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83EED" w14:textId="77777777" w:rsidR="006D4419" w:rsidRDefault="00E87C07" w:rsidP="006D4419">
      <w:pPr>
        <w:rPr>
          <w:b/>
        </w:rPr>
      </w:pPr>
      <w:r w:rsidRPr="00553DAF">
        <w:rPr>
          <w:b/>
          <w:u w:val="single"/>
        </w:rPr>
        <w:t>Investigating t</w:t>
      </w:r>
      <w:r w:rsidR="001D63F1" w:rsidRPr="00553DAF">
        <w:rPr>
          <w:b/>
          <w:u w:val="single"/>
        </w:rPr>
        <w:t xml:space="preserve">he </w:t>
      </w:r>
      <w:r w:rsidR="00F15293" w:rsidRPr="00553DAF">
        <w:rPr>
          <w:b/>
          <w:u w:val="single"/>
        </w:rPr>
        <w:t xml:space="preserve">effect of </w:t>
      </w:r>
      <w:r w:rsidRPr="00553DAF">
        <w:rPr>
          <w:b/>
          <w:u w:val="single"/>
        </w:rPr>
        <w:t>temperature</w:t>
      </w:r>
      <w:r w:rsidR="00826C72" w:rsidRPr="00553DAF">
        <w:rPr>
          <w:b/>
          <w:u w:val="single"/>
        </w:rPr>
        <w:t xml:space="preserve"> on </w:t>
      </w:r>
      <w:r w:rsidRPr="00553DAF">
        <w:rPr>
          <w:b/>
          <w:u w:val="single"/>
        </w:rPr>
        <w:t>amylase activity</w:t>
      </w:r>
      <w:r w:rsidR="003B522A" w:rsidRPr="00553DAF">
        <w:rPr>
          <w:b/>
        </w:rPr>
        <w:tab/>
      </w:r>
      <w:r w:rsidR="00826C72" w:rsidRPr="00553DAF">
        <w:rPr>
          <w:b/>
        </w:rPr>
        <w:tab/>
      </w:r>
      <w:r w:rsidR="00F15293" w:rsidRPr="00553DAF">
        <w:rPr>
          <w:b/>
        </w:rPr>
        <w:tab/>
      </w:r>
      <w:r w:rsidR="00826C72" w:rsidRPr="00553DAF">
        <w:rPr>
          <w:b/>
        </w:rPr>
        <w:tab/>
      </w:r>
      <w:r w:rsidR="00EE512A">
        <w:rPr>
          <w:b/>
        </w:rPr>
        <w:t>T</w:t>
      </w:r>
      <w:r w:rsidR="00EE512A" w:rsidRPr="002347F3">
        <w:rPr>
          <w:b/>
        </w:rPr>
        <w:t>EACHER</w:t>
      </w:r>
      <w:r w:rsidR="00EE512A">
        <w:rPr>
          <w:b/>
        </w:rPr>
        <w:t>/TECHNICIAN</w:t>
      </w:r>
      <w:r w:rsidR="006D4419" w:rsidRPr="00BA0F59">
        <w:rPr>
          <w:rFonts w:cs="Arial"/>
          <w:noProof/>
          <w:lang w:eastAsia="en-GB"/>
        </w:rPr>
        <mc:AlternateContent>
          <mc:Choice Requires="wps">
            <w:drawing>
              <wp:anchor distT="0" distB="0" distL="114300" distR="114300" simplePos="0" relativeHeight="251663360" behindDoc="0" locked="0" layoutInCell="1" allowOverlap="1" wp14:anchorId="501BA04A" wp14:editId="4EE11238">
                <wp:simplePos x="0" y="0"/>
                <wp:positionH relativeFrom="column">
                  <wp:posOffset>12065</wp:posOffset>
                </wp:positionH>
                <wp:positionV relativeFrom="paragraph">
                  <wp:posOffset>230505</wp:posOffset>
                </wp:positionV>
                <wp:extent cx="6372225" cy="2657475"/>
                <wp:effectExtent l="0" t="0" r="28575" b="2857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5C98B0BF" w14:textId="77777777" w:rsidR="006D4419" w:rsidRPr="002347F3" w:rsidRDefault="006D4419" w:rsidP="006D4419">
                            <w:pPr>
                              <w:rPr>
                                <w:b/>
                              </w:rPr>
                            </w:pPr>
                            <w:r>
                              <w:rPr>
                                <w:b/>
                              </w:rPr>
                              <w:t>Notes for all OCR PAG activities</w:t>
                            </w:r>
                          </w:p>
                          <w:p w14:paraId="68C1785C" w14:textId="77777777" w:rsidR="006D4419" w:rsidRDefault="006D4419" w:rsidP="006D4419">
                            <w:pPr>
                              <w:pStyle w:val="ListParagraph"/>
                              <w:numPr>
                                <w:ilvl w:val="0"/>
                                <w:numId w:val="28"/>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61334D9E" w14:textId="77777777" w:rsidR="006D4419" w:rsidRDefault="006D4419" w:rsidP="006D4419">
                            <w:pPr>
                              <w:pStyle w:val="ListParagraph"/>
                              <w:numPr>
                                <w:ilvl w:val="0"/>
                                <w:numId w:val="28"/>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08358B55" w14:textId="77777777" w:rsidR="006D4419" w:rsidRDefault="006D4419" w:rsidP="006D4419">
                            <w:pPr>
                              <w:pStyle w:val="ListParagraph"/>
                              <w:numPr>
                                <w:ilvl w:val="0"/>
                                <w:numId w:val="28"/>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092EE2B2" w14:textId="77777777" w:rsidR="006D4419" w:rsidRPr="00942AF9" w:rsidRDefault="006D4419" w:rsidP="006D4419">
                            <w:pPr>
                              <w:pStyle w:val="ListParagraph"/>
                              <w:numPr>
                                <w:ilvl w:val="0"/>
                                <w:numId w:val="28"/>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66BB7D96" w14:textId="77777777" w:rsidR="006D4419" w:rsidRPr="00942AF9" w:rsidRDefault="006D4419" w:rsidP="006D4419">
                            <w:pPr>
                              <w:pStyle w:val="ListParagraph"/>
                              <w:numPr>
                                <w:ilvl w:val="0"/>
                                <w:numId w:val="28"/>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41CDC2CD" w14:textId="77777777" w:rsidR="006D4419" w:rsidRPr="00D718A7" w:rsidRDefault="006D4419" w:rsidP="006D4419">
                            <w:pPr>
                              <w:pStyle w:val="ListParagraph"/>
                              <w:numPr>
                                <w:ilvl w:val="0"/>
                                <w:numId w:val="28"/>
                              </w:numPr>
                              <w:spacing w:after="200" w:line="276" w:lineRule="auto"/>
                              <w:rPr>
                                <w:rFonts w:cs="Arial"/>
                                <w:b/>
                              </w:rPr>
                            </w:pPr>
                            <w:r w:rsidRPr="00D718A7">
                              <w:rPr>
                                <w:b/>
                              </w:rPr>
                              <w:t xml:space="preserve">Centres should trial each activity before giving it to students. </w:t>
                            </w:r>
                          </w:p>
                          <w:p w14:paraId="0DB70E1D" w14:textId="77777777" w:rsidR="006D4419" w:rsidRDefault="006D4419" w:rsidP="006D441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1BA04A" id="_x0000_t202" coordsize="21600,21600" o:spt="202" path="m,l,21600r21600,l21600,xe">
                <v:stroke joinstyle="miter"/>
                <v:path gradientshapeok="t" o:connecttype="rect"/>
              </v:shapetype>
              <v:shape id="Text Box 2" o:spid="_x0000_s1026" type="#_x0000_t202" style="position:absolute;margin-left:.95pt;margin-top:18.15pt;width:501.75pt;height:20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" fillcolor="#d8d8d8 [2732]">
                <v:textbox>
                  <w:txbxContent>
                    <w:p w14:paraId="5C98B0BF" w14:textId="77777777" w:rsidR="006D4419" w:rsidRPr="002347F3" w:rsidRDefault="006D4419" w:rsidP="006D4419">
                      <w:pPr>
                        <w:rPr>
                          <w:b/>
                        </w:rPr>
                      </w:pPr>
                      <w:r>
                        <w:rPr>
                          <w:b/>
                        </w:rPr>
                        <w:t>Notes for all OCR PAG activities</w:t>
                      </w:r>
                    </w:p>
                    <w:p w14:paraId="68C1785C" w14:textId="77777777" w:rsidR="006D4419" w:rsidRDefault="006D4419" w:rsidP="006D4419">
                      <w:pPr>
                        <w:pStyle w:val="ListParagraph"/>
                        <w:numPr>
                          <w:ilvl w:val="0"/>
                          <w:numId w:val="28"/>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61334D9E" w14:textId="77777777" w:rsidR="006D4419" w:rsidRDefault="006D4419" w:rsidP="006D4419">
                      <w:pPr>
                        <w:pStyle w:val="ListParagraph"/>
                        <w:numPr>
                          <w:ilvl w:val="0"/>
                          <w:numId w:val="28"/>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08358B55" w14:textId="77777777" w:rsidR="006D4419" w:rsidRDefault="006D4419" w:rsidP="006D4419">
                      <w:pPr>
                        <w:pStyle w:val="ListParagraph"/>
                        <w:numPr>
                          <w:ilvl w:val="0"/>
                          <w:numId w:val="28"/>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092EE2B2" w14:textId="77777777" w:rsidR="006D4419" w:rsidRPr="00942AF9" w:rsidRDefault="006D4419" w:rsidP="006D4419">
                      <w:pPr>
                        <w:pStyle w:val="ListParagraph"/>
                        <w:numPr>
                          <w:ilvl w:val="0"/>
                          <w:numId w:val="28"/>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66BB7D96" w14:textId="77777777" w:rsidR="006D4419" w:rsidRPr="00942AF9" w:rsidRDefault="006D4419" w:rsidP="006D4419">
                      <w:pPr>
                        <w:pStyle w:val="ListParagraph"/>
                        <w:numPr>
                          <w:ilvl w:val="0"/>
                          <w:numId w:val="28"/>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41CDC2CD" w14:textId="77777777" w:rsidR="006D4419" w:rsidRPr="00D718A7" w:rsidRDefault="006D4419" w:rsidP="006D4419">
                      <w:pPr>
                        <w:pStyle w:val="ListParagraph"/>
                        <w:numPr>
                          <w:ilvl w:val="0"/>
                          <w:numId w:val="28"/>
                        </w:numPr>
                        <w:spacing w:after="200" w:line="276" w:lineRule="auto"/>
                        <w:rPr>
                          <w:rFonts w:cs="Arial"/>
                          <w:b/>
                        </w:rPr>
                      </w:pPr>
                      <w:r w:rsidRPr="00D718A7">
                        <w:rPr>
                          <w:b/>
                        </w:rPr>
                        <w:t xml:space="preserve">Centres should trial each activity before giving it to students. </w:t>
                      </w:r>
                    </w:p>
                    <w:p w14:paraId="0DB70E1D" w14:textId="77777777" w:rsidR="006D4419" w:rsidRDefault="006D4419" w:rsidP="006D4419"/>
                  </w:txbxContent>
                </v:textbox>
                <w10:wrap type="topAndBottom"/>
              </v:shape>
            </w:pict>
          </mc:Fallback>
        </mc:AlternateContent>
      </w:r>
    </w:p>
    <w:p w14:paraId="5E0303B4" w14:textId="77777777" w:rsidR="00530C8E" w:rsidRPr="00EE512A" w:rsidRDefault="00EE512A">
      <w:pPr>
        <w:rPr>
          <w:b/>
        </w:rPr>
      </w:pPr>
      <w:r>
        <w:rPr>
          <w:b/>
        </w:rPr>
        <w:tab/>
      </w:r>
    </w:p>
    <w:p w14:paraId="34B2091A" w14:textId="77777777" w:rsidR="003D7B5B" w:rsidRPr="00553DAF" w:rsidRDefault="003D7B5B" w:rsidP="002347F3">
      <w:pPr>
        <w:rPr>
          <w:b/>
        </w:rPr>
      </w:pPr>
      <w:r w:rsidRPr="00553DAF">
        <w:rPr>
          <w:b/>
        </w:rPr>
        <w:t>Introduction</w:t>
      </w:r>
    </w:p>
    <w:p w14:paraId="2D13F5D3" w14:textId="77777777" w:rsidR="003D7B5B" w:rsidRPr="00553DAF" w:rsidRDefault="003D7B5B" w:rsidP="002347F3">
      <w:r w:rsidRPr="00553DAF">
        <w:t xml:space="preserve">This practical allows students to </w:t>
      </w:r>
      <w:r w:rsidR="00D25275">
        <w:t>design a short investigation</w:t>
      </w:r>
      <w:r w:rsidRPr="00553DAF">
        <w:t xml:space="preserve"> to collect</w:t>
      </w:r>
      <w:r w:rsidR="00553DAF" w:rsidRPr="00553DAF">
        <w:t xml:space="preserve"> quantitative</w:t>
      </w:r>
      <w:r w:rsidRPr="00553DAF">
        <w:t xml:space="preserve"> data on the effect of changing the </w:t>
      </w:r>
      <w:r w:rsidR="00553DAF" w:rsidRPr="00553DAF">
        <w:t>temperature</w:t>
      </w:r>
      <w:r w:rsidRPr="00553DAF">
        <w:t xml:space="preserve"> </w:t>
      </w:r>
      <w:r w:rsidR="00553DAF" w:rsidRPr="00553DAF">
        <w:t>on the rate of starch breakdown by the enzyme amylase</w:t>
      </w:r>
      <w:r w:rsidRPr="00553DAF">
        <w:t>.</w:t>
      </w:r>
    </w:p>
    <w:p w14:paraId="71CA6F26" w14:textId="77777777" w:rsidR="003D7B5B" w:rsidRPr="00553DAF" w:rsidRDefault="003D7B5B" w:rsidP="002347F3">
      <w:pPr>
        <w:rPr>
          <w:b/>
        </w:rPr>
      </w:pPr>
    </w:p>
    <w:p w14:paraId="7E16FA4A" w14:textId="77777777" w:rsidR="002347F3" w:rsidRPr="00553DAF" w:rsidRDefault="00530C8E" w:rsidP="002347F3">
      <w:pPr>
        <w:rPr>
          <w:b/>
        </w:rPr>
      </w:pPr>
      <w:r w:rsidRPr="00553DAF">
        <w:rPr>
          <w:b/>
        </w:rPr>
        <w:t>Aim</w:t>
      </w:r>
      <w:r w:rsidR="00EB63B1" w:rsidRPr="00553DAF">
        <w:rPr>
          <w:b/>
        </w:rPr>
        <w:t>s</w:t>
      </w:r>
      <w:r w:rsidR="00991845" w:rsidRPr="00553DAF">
        <w:rPr>
          <w:b/>
        </w:rPr>
        <w:t xml:space="preserve"> and skill</w:t>
      </w:r>
      <w:r w:rsidR="00EB63B1" w:rsidRPr="00553DAF">
        <w:rPr>
          <w:b/>
        </w:rPr>
        <w:t>s</w:t>
      </w:r>
      <w:r w:rsidRPr="00553DAF">
        <w:rPr>
          <w:b/>
        </w:rPr>
        <w:t xml:space="preserve"> covered</w:t>
      </w:r>
    </w:p>
    <w:p w14:paraId="528CE1E4" w14:textId="77777777" w:rsidR="00553DAF" w:rsidRPr="00553DAF" w:rsidRDefault="00553DAF" w:rsidP="00553DAF">
      <w:pPr>
        <w:pStyle w:val="ListParagraph"/>
        <w:numPr>
          <w:ilvl w:val="0"/>
          <w:numId w:val="20"/>
        </w:numPr>
      </w:pPr>
      <w:r w:rsidRPr="00553DAF">
        <w:t>To investigate the effect of changing the temperature on the rate of starch breakdown by amylase.</w:t>
      </w:r>
    </w:p>
    <w:p w14:paraId="01C2CF29" w14:textId="77777777" w:rsidR="00BB6E72" w:rsidRPr="00553DAF" w:rsidRDefault="00BB6E72" w:rsidP="00BB6E72">
      <w:pPr>
        <w:ind w:left="360"/>
      </w:pPr>
    </w:p>
    <w:p w14:paraId="2991F784" w14:textId="77777777" w:rsidR="00613501" w:rsidRPr="00553DAF" w:rsidRDefault="00613501" w:rsidP="002347F3">
      <w:pPr>
        <w:rPr>
          <w:b/>
        </w:rPr>
      </w:pPr>
      <w:r w:rsidRPr="00553DAF">
        <w:rPr>
          <w:b/>
        </w:rPr>
        <w:t>Intended class time</w:t>
      </w:r>
    </w:p>
    <w:p w14:paraId="5FD14F75" w14:textId="77777777" w:rsidR="00613501" w:rsidRPr="00553DAF" w:rsidRDefault="00613501" w:rsidP="00613501">
      <w:pPr>
        <w:pStyle w:val="ListParagraph"/>
        <w:numPr>
          <w:ilvl w:val="0"/>
          <w:numId w:val="19"/>
        </w:numPr>
      </w:pPr>
      <w:r w:rsidRPr="00553DAF">
        <w:t>1 hour</w:t>
      </w:r>
    </w:p>
    <w:p w14:paraId="7BE21770" w14:textId="77777777" w:rsidR="00EE512A" w:rsidRPr="00F15293" w:rsidRDefault="00EE512A" w:rsidP="00EE512A">
      <w:pPr>
        <w:rPr>
          <w:highlight w:val="yellow"/>
        </w:rPr>
      </w:pPr>
    </w:p>
    <w:p w14:paraId="2BAA1F05" w14:textId="77777777" w:rsidR="00EE512A" w:rsidRPr="00EB63B1" w:rsidRDefault="00EE512A" w:rsidP="00EE512A">
      <w:pPr>
        <w:rPr>
          <w:b/>
        </w:rPr>
      </w:pPr>
      <w:r w:rsidRPr="00EB63B1">
        <w:rPr>
          <w:b/>
        </w:rPr>
        <w:t>Practical Skills</w:t>
      </w:r>
    </w:p>
    <w:p w14:paraId="3874DC0F" w14:textId="77777777" w:rsidR="00EE512A" w:rsidRDefault="00EE512A" w:rsidP="00EE512A">
      <w:pPr>
        <w:pStyle w:val="ListParagraph"/>
        <w:numPr>
          <w:ilvl w:val="0"/>
          <w:numId w:val="22"/>
        </w:numPr>
      </w:pPr>
      <w:r>
        <w:t>1.2.1(a) Apply investigative approaches and methods to practical work</w:t>
      </w:r>
    </w:p>
    <w:p w14:paraId="762AEBBC" w14:textId="77777777" w:rsidR="00EE512A" w:rsidRPr="00EB63B1" w:rsidRDefault="00EE512A" w:rsidP="00EE512A">
      <w:pPr>
        <w:pStyle w:val="ListParagraph"/>
        <w:numPr>
          <w:ilvl w:val="0"/>
          <w:numId w:val="22"/>
        </w:numPr>
      </w:pPr>
      <w:r w:rsidRPr="00EB63B1">
        <w:t>1.2.1(b) Safely and correctly use a range of practical equipment and materials</w:t>
      </w:r>
    </w:p>
    <w:p w14:paraId="67A285A7" w14:textId="77777777" w:rsidR="00EE512A" w:rsidRPr="00EB63B1" w:rsidRDefault="00EE512A" w:rsidP="00EE512A">
      <w:pPr>
        <w:pStyle w:val="ListParagraph"/>
        <w:numPr>
          <w:ilvl w:val="0"/>
          <w:numId w:val="22"/>
        </w:numPr>
      </w:pPr>
      <w:r w:rsidRPr="00EB63B1">
        <w:t>1.2.1(d) Make and record observations / measurements</w:t>
      </w:r>
    </w:p>
    <w:p w14:paraId="60EE4955" w14:textId="77777777" w:rsidR="00EE512A" w:rsidRPr="00EB63B1" w:rsidRDefault="00EE512A" w:rsidP="00EE512A">
      <w:pPr>
        <w:pStyle w:val="ListParagraph"/>
        <w:numPr>
          <w:ilvl w:val="0"/>
          <w:numId w:val="22"/>
        </w:numPr>
      </w:pPr>
      <w:r w:rsidRPr="00EB63B1">
        <w:t>1.2.1(e) Keep appropriate records of experimental activities</w:t>
      </w:r>
    </w:p>
    <w:p w14:paraId="308030C6" w14:textId="77777777" w:rsidR="00EE512A" w:rsidRPr="00EB63B1" w:rsidRDefault="00EE512A" w:rsidP="00EE512A">
      <w:pPr>
        <w:pStyle w:val="ListParagraph"/>
        <w:numPr>
          <w:ilvl w:val="0"/>
          <w:numId w:val="22"/>
        </w:numPr>
      </w:pPr>
      <w:r w:rsidRPr="00EB63B1">
        <w:t>1.2.1(f) Present information and data in a scientific way</w:t>
      </w:r>
    </w:p>
    <w:p w14:paraId="40DBEF2D" w14:textId="77777777" w:rsidR="00EE512A" w:rsidRPr="00EB63B1" w:rsidRDefault="00EE512A" w:rsidP="00EE512A">
      <w:pPr>
        <w:pStyle w:val="Default"/>
        <w:numPr>
          <w:ilvl w:val="0"/>
          <w:numId w:val="22"/>
        </w:numPr>
        <w:rPr>
          <w:rFonts w:asciiTheme="minorHAnsi" w:hAnsiTheme="minorHAnsi" w:cstheme="minorHAnsi"/>
          <w:sz w:val="22"/>
          <w:szCs w:val="22"/>
        </w:rPr>
      </w:pPr>
      <w:r w:rsidRPr="00EB63B1">
        <w:rPr>
          <w:rFonts w:asciiTheme="minorHAnsi" w:hAnsiTheme="minorHAnsi" w:cstheme="minorHAnsi"/>
          <w:sz w:val="22"/>
          <w:szCs w:val="22"/>
        </w:rPr>
        <w:t xml:space="preserve">1.2.1(j) Use a wide range of experimental and practical instruments, equipment and techniques appropriate to the knowledge and understanding included in the specification </w:t>
      </w:r>
    </w:p>
    <w:p w14:paraId="5073639E" w14:textId="77777777" w:rsidR="00EE512A" w:rsidRPr="00EB63B1" w:rsidRDefault="00EE512A" w:rsidP="00EE512A">
      <w:pPr>
        <w:pStyle w:val="Default"/>
        <w:numPr>
          <w:ilvl w:val="0"/>
          <w:numId w:val="22"/>
        </w:numPr>
        <w:rPr>
          <w:rFonts w:asciiTheme="minorHAnsi" w:hAnsiTheme="minorHAnsi" w:cstheme="minorHAnsi"/>
          <w:sz w:val="22"/>
          <w:szCs w:val="22"/>
        </w:rPr>
      </w:pPr>
      <w:r w:rsidRPr="00EB63B1">
        <w:rPr>
          <w:rFonts w:asciiTheme="minorHAnsi" w:hAnsiTheme="minorHAnsi" w:cstheme="minorHAnsi"/>
          <w:sz w:val="22"/>
          <w:szCs w:val="22"/>
        </w:rPr>
        <w:t>1.2.2(a) Use of appropriate apparatus to record a range of quantitative measurements (to include volume, time)</w:t>
      </w:r>
    </w:p>
    <w:p w14:paraId="75C18F2B" w14:textId="77777777" w:rsidR="00EE512A" w:rsidRDefault="00EE512A" w:rsidP="00EE512A">
      <w:pPr>
        <w:rPr>
          <w:rFonts w:cstheme="minorHAnsi"/>
          <w:b/>
        </w:rPr>
      </w:pPr>
    </w:p>
    <w:p w14:paraId="1D9E5E9B" w14:textId="77777777" w:rsidR="00EE512A" w:rsidRDefault="00EE512A" w:rsidP="00EE512A">
      <w:pPr>
        <w:rPr>
          <w:rFonts w:cstheme="minorHAnsi"/>
          <w:b/>
        </w:rPr>
      </w:pPr>
      <w:r>
        <w:rPr>
          <w:rFonts w:cstheme="minorHAnsi"/>
          <w:b/>
        </w:rPr>
        <w:t>CPAC</w:t>
      </w:r>
    </w:p>
    <w:p w14:paraId="5FA02F0E" w14:textId="77777777" w:rsidR="00EE512A" w:rsidRPr="004C0BEC" w:rsidRDefault="00EE512A" w:rsidP="00EE512A">
      <w:pPr>
        <w:rPr>
          <w:rFonts w:cstheme="minorHAnsi"/>
        </w:rPr>
      </w:pPr>
      <w:r w:rsidRPr="004C0BEC">
        <w:rPr>
          <w:rFonts w:cstheme="minorHAnsi"/>
        </w:rPr>
        <w:t>2, 3 and 4</w:t>
      </w:r>
    </w:p>
    <w:p w14:paraId="1F3A289E" w14:textId="77777777" w:rsidR="00613501" w:rsidRPr="00553DAF" w:rsidRDefault="00613501" w:rsidP="002347F3"/>
    <w:p w14:paraId="15350AE5" w14:textId="77777777" w:rsidR="003D7B5B" w:rsidRPr="00553DAF" w:rsidRDefault="003D7B5B">
      <w:pPr>
        <w:rPr>
          <w:b/>
        </w:rPr>
      </w:pPr>
      <w:r w:rsidRPr="00553DAF">
        <w:rPr>
          <w:b/>
        </w:rPr>
        <w:t xml:space="preserve">Links to </w:t>
      </w:r>
      <w:r w:rsidR="00B720C9">
        <w:rPr>
          <w:b/>
        </w:rPr>
        <w:t>the s</w:t>
      </w:r>
      <w:r w:rsidRPr="00553DAF">
        <w:rPr>
          <w:b/>
        </w:rPr>
        <w:t>pecifications</w:t>
      </w:r>
    </w:p>
    <w:p w14:paraId="2EEFB056" w14:textId="77777777" w:rsidR="003D7B5B" w:rsidRPr="00EB63B1" w:rsidRDefault="003D7B5B">
      <w:pPr>
        <w:rPr>
          <w:b/>
        </w:rPr>
      </w:pPr>
      <w:r w:rsidRPr="00553DAF">
        <w:rPr>
          <w:b/>
        </w:rPr>
        <w:t>Biology A</w:t>
      </w:r>
    </w:p>
    <w:p w14:paraId="3C4C8F1C" w14:textId="77777777" w:rsidR="003D7B5B" w:rsidRPr="00EB63B1" w:rsidRDefault="003D7B5B" w:rsidP="002D3EFE">
      <w:pPr>
        <w:pStyle w:val="ListParagraph"/>
        <w:numPr>
          <w:ilvl w:val="0"/>
          <w:numId w:val="19"/>
        </w:numPr>
      </w:pPr>
      <w:r w:rsidRPr="00EB63B1">
        <w:t>2.1.4(a) The role of enzymes in catalysing reactions that affect metabolism at a cellular and whole organism level</w:t>
      </w:r>
    </w:p>
    <w:p w14:paraId="601B0408" w14:textId="77777777" w:rsidR="003D7B5B" w:rsidRPr="00EB63B1" w:rsidRDefault="003D7B5B" w:rsidP="002D3EFE">
      <w:pPr>
        <w:pStyle w:val="ListParagraph"/>
        <w:numPr>
          <w:ilvl w:val="0"/>
          <w:numId w:val="19"/>
        </w:numPr>
      </w:pPr>
      <w:r w:rsidRPr="00EB63B1">
        <w:t xml:space="preserve">2.1.4(b) The role of enzymes in catalysing both intracellular and </w:t>
      </w:r>
      <w:r w:rsidR="002D3EFE" w:rsidRPr="00EB63B1">
        <w:t>extracellular reactions</w:t>
      </w:r>
    </w:p>
    <w:p w14:paraId="07767F1A" w14:textId="77777777" w:rsidR="002D3EFE" w:rsidRPr="00EB63B1" w:rsidRDefault="002D3EFE" w:rsidP="002D3EFE">
      <w:pPr>
        <w:pStyle w:val="ListParagraph"/>
        <w:numPr>
          <w:ilvl w:val="0"/>
          <w:numId w:val="19"/>
        </w:numPr>
      </w:pPr>
      <w:r w:rsidRPr="00EB63B1">
        <w:t>2.1.4(c) The mechanism of enzyme action</w:t>
      </w:r>
      <w:bookmarkStart w:id="0" w:name="_GoBack"/>
      <w:bookmarkEnd w:id="0"/>
    </w:p>
    <w:p w14:paraId="67F6B3E7" w14:textId="77777777" w:rsidR="002D3EFE" w:rsidRPr="00EB63B1" w:rsidRDefault="002D3EFE" w:rsidP="002D3EFE">
      <w:pPr>
        <w:pStyle w:val="ListParagraph"/>
        <w:numPr>
          <w:ilvl w:val="0"/>
          <w:numId w:val="19"/>
        </w:numPr>
      </w:pPr>
      <w:r w:rsidRPr="00EB63B1">
        <w:lastRenderedPageBreak/>
        <w:t>2.1.4(d)(</w:t>
      </w:r>
      <w:proofErr w:type="spellStart"/>
      <w:r w:rsidRPr="00EB63B1">
        <w:t>i</w:t>
      </w:r>
      <w:proofErr w:type="spellEnd"/>
      <w:r w:rsidRPr="00EB63B1">
        <w:t>) The effects of pH, temperature, enzyme concentration and substrate concentration on enzyme activity</w:t>
      </w:r>
    </w:p>
    <w:p w14:paraId="7E608C3E" w14:textId="77777777" w:rsidR="002D3EFE" w:rsidRPr="00EB63B1" w:rsidRDefault="002D3EFE" w:rsidP="002D3EFE">
      <w:pPr>
        <w:pStyle w:val="ListParagraph"/>
        <w:numPr>
          <w:ilvl w:val="0"/>
          <w:numId w:val="19"/>
        </w:numPr>
      </w:pPr>
      <w:r w:rsidRPr="00EB63B1">
        <w:t>2.1.4(d)(ii) Practical investigations into the effects of pH, temperature, enzyme concentration and substrate concentration on enzyme activity</w:t>
      </w:r>
    </w:p>
    <w:p w14:paraId="58F112DE" w14:textId="77777777" w:rsidR="003D7B5B" w:rsidRPr="00EB63B1" w:rsidRDefault="003D7B5B">
      <w:pPr>
        <w:rPr>
          <w:b/>
        </w:rPr>
      </w:pPr>
    </w:p>
    <w:p w14:paraId="336DC1AA" w14:textId="77777777" w:rsidR="003D7B5B" w:rsidRPr="00EB63B1" w:rsidRDefault="003D7B5B">
      <w:pPr>
        <w:rPr>
          <w:b/>
        </w:rPr>
      </w:pPr>
      <w:r w:rsidRPr="00EB63B1">
        <w:rPr>
          <w:b/>
        </w:rPr>
        <w:t>Biology B</w:t>
      </w:r>
    </w:p>
    <w:p w14:paraId="14AB69A2" w14:textId="77777777" w:rsidR="003D7B5B" w:rsidRPr="00EB63B1" w:rsidRDefault="003D7B5B" w:rsidP="002D3EFE">
      <w:pPr>
        <w:pStyle w:val="ListParagraph"/>
        <w:numPr>
          <w:ilvl w:val="0"/>
          <w:numId w:val="21"/>
        </w:numPr>
      </w:pPr>
      <w:r w:rsidRPr="00EB63B1">
        <w:t>2.1.3(b) The molecular structure of globular proteins as illustrated by the</w:t>
      </w:r>
      <w:r w:rsidR="00553DAF">
        <w:t xml:space="preserve"> structure of enzymes and haemo</w:t>
      </w:r>
      <w:r w:rsidRPr="00EB63B1">
        <w:t>globin</w:t>
      </w:r>
    </w:p>
    <w:p w14:paraId="0F001B49" w14:textId="77777777" w:rsidR="003D7B5B" w:rsidRPr="00EB63B1" w:rsidRDefault="003D7B5B" w:rsidP="002D3EFE">
      <w:pPr>
        <w:pStyle w:val="ListParagraph"/>
        <w:numPr>
          <w:ilvl w:val="0"/>
          <w:numId w:val="21"/>
        </w:numPr>
      </w:pPr>
      <w:r w:rsidRPr="00EB63B1">
        <w:t>2.1.3(c) How the structure of globular proteins enables enzyme molecules to catalyse specific metabolic reactions</w:t>
      </w:r>
    </w:p>
    <w:p w14:paraId="1223722D" w14:textId="77777777" w:rsidR="003D7B5B" w:rsidRPr="00EB63B1" w:rsidRDefault="003D7B5B" w:rsidP="002D3EFE">
      <w:pPr>
        <w:pStyle w:val="ListParagraph"/>
        <w:numPr>
          <w:ilvl w:val="0"/>
          <w:numId w:val="21"/>
        </w:numPr>
      </w:pPr>
      <w:r w:rsidRPr="00EB63B1">
        <w:t>2.1.4(d)(i) The factors affecting the rate of enzyme-catalysed reactions</w:t>
      </w:r>
    </w:p>
    <w:p w14:paraId="74DFD3BA" w14:textId="77777777" w:rsidR="003D7B5B" w:rsidRPr="00EB63B1" w:rsidRDefault="003D7B5B" w:rsidP="002D3EFE">
      <w:pPr>
        <w:pStyle w:val="ListParagraph"/>
        <w:numPr>
          <w:ilvl w:val="0"/>
          <w:numId w:val="21"/>
        </w:numPr>
      </w:pPr>
      <w:r w:rsidRPr="00EB63B1">
        <w:t>2.1.4(d)(ii) Practical investigations into the factors affecting the rates of enzyme-catalysed reactions</w:t>
      </w:r>
    </w:p>
    <w:p w14:paraId="49CA8D4B" w14:textId="77777777" w:rsidR="004C0BEC" w:rsidRPr="00553DAF" w:rsidRDefault="004C0BEC">
      <w:pPr>
        <w:rPr>
          <w:rFonts w:cstheme="minorHAnsi"/>
          <w:b/>
        </w:rPr>
      </w:pPr>
    </w:p>
    <w:p w14:paraId="7A9B407F" w14:textId="77777777" w:rsidR="00C25C7D" w:rsidRDefault="00C25C7D">
      <w:pPr>
        <w:rPr>
          <w:rFonts w:cstheme="minorHAnsi"/>
          <w:b/>
        </w:rPr>
      </w:pPr>
      <w:r w:rsidRPr="00553DAF">
        <w:rPr>
          <w:rFonts w:cstheme="minorHAnsi"/>
          <w:b/>
        </w:rPr>
        <w:t>Mathematical Skills</w:t>
      </w:r>
    </w:p>
    <w:p w14:paraId="31064891" w14:textId="77777777" w:rsidR="00945B4E" w:rsidRPr="00945B4E" w:rsidRDefault="00945B4E">
      <w:pPr>
        <w:rPr>
          <w:rFonts w:cstheme="minorHAnsi"/>
          <w:i/>
        </w:rPr>
      </w:pPr>
      <w:r>
        <w:rPr>
          <w:rFonts w:cstheme="minorHAnsi"/>
          <w:i/>
        </w:rPr>
        <w:t>(</w:t>
      </w:r>
      <w:r w:rsidRPr="00945B4E">
        <w:rPr>
          <w:rFonts w:cstheme="minorHAnsi"/>
          <w:i/>
        </w:rPr>
        <w:t>These will vary depending on the investig</w:t>
      </w:r>
      <w:r>
        <w:rPr>
          <w:rFonts w:cstheme="minorHAnsi"/>
          <w:i/>
        </w:rPr>
        <w:t>ation but are likely to include</w:t>
      </w:r>
      <w:r w:rsidRPr="00945B4E">
        <w:rPr>
          <w:rFonts w:cstheme="minorHAnsi"/>
          <w:i/>
        </w:rPr>
        <w:t>:</w:t>
      </w:r>
      <w:r>
        <w:rPr>
          <w:rFonts w:cstheme="minorHAnsi"/>
          <w:i/>
        </w:rPr>
        <w:t>)</w:t>
      </w:r>
    </w:p>
    <w:p w14:paraId="591AA30A" w14:textId="77777777" w:rsidR="00C25C7D" w:rsidRPr="005004A1" w:rsidRDefault="002C4D86" w:rsidP="005004A1">
      <w:pPr>
        <w:rPr>
          <w:rFonts w:cstheme="minorHAnsi"/>
        </w:rPr>
      </w:pPr>
      <w:r w:rsidRPr="005004A1">
        <w:rPr>
          <w:rFonts w:cstheme="minorHAnsi"/>
        </w:rPr>
        <w:t>M0.1 Recognise and make use of appropriate units in calculations</w:t>
      </w:r>
    </w:p>
    <w:p w14:paraId="6DED9198" w14:textId="77777777" w:rsidR="002C4D86" w:rsidRPr="005004A1" w:rsidRDefault="002C4D86" w:rsidP="005004A1">
      <w:pPr>
        <w:rPr>
          <w:rFonts w:cstheme="minorHAnsi"/>
        </w:rPr>
      </w:pPr>
      <w:r w:rsidRPr="005004A1">
        <w:rPr>
          <w:rFonts w:cstheme="minorHAnsi"/>
        </w:rPr>
        <w:t>M0.2 Recognise and use expressions in decimal and standard form</w:t>
      </w:r>
    </w:p>
    <w:p w14:paraId="4DF761B0" w14:textId="77777777" w:rsidR="002C4D86" w:rsidRPr="005004A1" w:rsidRDefault="002C4D86" w:rsidP="005004A1">
      <w:pPr>
        <w:rPr>
          <w:rFonts w:cstheme="minorHAnsi"/>
        </w:rPr>
      </w:pPr>
      <w:r w:rsidRPr="005004A1">
        <w:rPr>
          <w:rFonts w:cstheme="minorHAnsi"/>
        </w:rPr>
        <w:t>M1.1 Use an appropriate number of significant figures</w:t>
      </w:r>
    </w:p>
    <w:p w14:paraId="266B8551" w14:textId="77777777" w:rsidR="002C4D86" w:rsidRPr="005004A1" w:rsidRDefault="002C4D86" w:rsidP="005004A1">
      <w:pPr>
        <w:rPr>
          <w:rFonts w:cstheme="minorHAnsi"/>
        </w:rPr>
      </w:pPr>
      <w:r w:rsidRPr="005004A1">
        <w:rPr>
          <w:rFonts w:cstheme="minorHAnsi"/>
        </w:rPr>
        <w:t>M1.2 Find arithmetic means</w:t>
      </w:r>
    </w:p>
    <w:p w14:paraId="05E628E1" w14:textId="77777777" w:rsidR="002C4D86" w:rsidRPr="005004A1" w:rsidRDefault="002C4D86" w:rsidP="005004A1">
      <w:pPr>
        <w:rPr>
          <w:rFonts w:cstheme="minorHAnsi"/>
        </w:rPr>
      </w:pPr>
      <w:r w:rsidRPr="005004A1">
        <w:rPr>
          <w:rFonts w:cstheme="minorHAnsi"/>
        </w:rPr>
        <w:t>M1.3 Construct and interpret frequency tables and diagrams, bar charts and histograms</w:t>
      </w:r>
    </w:p>
    <w:p w14:paraId="69BAF8E8" w14:textId="77777777" w:rsidR="002C4D86" w:rsidRPr="005004A1" w:rsidRDefault="002C4D86" w:rsidP="005004A1">
      <w:pPr>
        <w:rPr>
          <w:rFonts w:cstheme="minorHAnsi"/>
        </w:rPr>
      </w:pPr>
      <w:r w:rsidRPr="005004A1">
        <w:rPr>
          <w:rFonts w:cstheme="minorHAnsi"/>
        </w:rPr>
        <w:t>M3.1 Translate information between graphical, numerical and algebraic forms</w:t>
      </w:r>
    </w:p>
    <w:p w14:paraId="44EBCCD3" w14:textId="77777777" w:rsidR="002C4D86" w:rsidRPr="005004A1" w:rsidRDefault="002C4D86" w:rsidP="005004A1">
      <w:pPr>
        <w:rPr>
          <w:rFonts w:cstheme="minorHAnsi"/>
        </w:rPr>
      </w:pPr>
      <w:r w:rsidRPr="005004A1">
        <w:rPr>
          <w:rFonts w:cstheme="minorHAnsi"/>
        </w:rPr>
        <w:t>M3.2 Plot two variables from experimental or other data</w:t>
      </w:r>
    </w:p>
    <w:p w14:paraId="251D8DC0" w14:textId="77777777" w:rsidR="002C4D86" w:rsidRPr="005004A1" w:rsidRDefault="002C4D86" w:rsidP="005004A1">
      <w:pPr>
        <w:rPr>
          <w:rFonts w:cstheme="minorHAnsi"/>
        </w:rPr>
      </w:pPr>
      <w:r w:rsidRPr="005004A1">
        <w:rPr>
          <w:rFonts w:cstheme="minorHAnsi"/>
        </w:rPr>
        <w:t xml:space="preserve">M3.3 Understand that </w:t>
      </w:r>
      <w:r w:rsidRPr="005004A1">
        <w:rPr>
          <w:rFonts w:cstheme="minorHAnsi"/>
          <w:i/>
        </w:rPr>
        <w:t>y = mx + c</w:t>
      </w:r>
      <w:r w:rsidRPr="005004A1">
        <w:rPr>
          <w:rFonts w:cstheme="minorHAnsi"/>
        </w:rPr>
        <w:t xml:space="preserve"> represents a linear relationship</w:t>
      </w:r>
    </w:p>
    <w:p w14:paraId="79D3C315" w14:textId="77777777" w:rsidR="002C4D86" w:rsidRPr="005004A1" w:rsidRDefault="002C4D86" w:rsidP="005004A1">
      <w:pPr>
        <w:rPr>
          <w:rFonts w:cstheme="minorHAnsi"/>
        </w:rPr>
      </w:pPr>
      <w:r w:rsidRPr="005004A1">
        <w:rPr>
          <w:rFonts w:cstheme="minorHAnsi"/>
        </w:rPr>
        <w:t>M3.5 Calculate rate of change from a graph showing a linear relationship</w:t>
      </w:r>
    </w:p>
    <w:p w14:paraId="4BEFEFA5" w14:textId="77777777" w:rsidR="002C4D86" w:rsidRPr="005004A1" w:rsidRDefault="002C4D86" w:rsidP="005004A1">
      <w:pPr>
        <w:rPr>
          <w:rFonts w:cstheme="minorHAnsi"/>
        </w:rPr>
      </w:pPr>
      <w:r w:rsidRPr="005004A1">
        <w:rPr>
          <w:rFonts w:cstheme="minorHAnsi"/>
        </w:rPr>
        <w:t>M3.6 Draw and use the slope of a tangent to a curve as a measure of rate of change</w:t>
      </w:r>
    </w:p>
    <w:p w14:paraId="4EC95FE3" w14:textId="77777777" w:rsidR="002D3EFE" w:rsidRDefault="002D3EFE">
      <w:pPr>
        <w:rPr>
          <w:highlight w:val="yellow"/>
        </w:rPr>
      </w:pPr>
    </w:p>
    <w:p w14:paraId="1E70643A" w14:textId="77777777" w:rsidR="00FD79A4" w:rsidRDefault="00FD79A4" w:rsidP="00FD79A4">
      <w:pPr>
        <w:rPr>
          <w:rFonts w:cstheme="minorHAnsi"/>
          <w:b/>
        </w:rPr>
      </w:pPr>
      <w:r>
        <w:rPr>
          <w:rFonts w:cstheme="minorHAnsi"/>
          <w:b/>
        </w:rPr>
        <w:t>Chemicals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3293"/>
        <w:gridCol w:w="3293"/>
      </w:tblGrid>
      <w:tr w:rsidR="00FD79A4" w14:paraId="547AF0C4" w14:textId="77777777" w:rsidTr="00AC630F">
        <w:trPr>
          <w:trHeight w:val="257"/>
        </w:trPr>
        <w:tc>
          <w:tcPr>
            <w:tcW w:w="3293" w:type="dxa"/>
            <w:tcBorders>
              <w:top w:val="single" w:sz="4" w:space="0" w:color="auto"/>
              <w:left w:val="single" w:sz="4" w:space="0" w:color="auto"/>
              <w:bottom w:val="single" w:sz="4" w:space="0" w:color="auto"/>
              <w:right w:val="single" w:sz="4" w:space="0" w:color="auto"/>
            </w:tcBorders>
            <w:hideMark/>
          </w:tcPr>
          <w:p w14:paraId="58C1D9F6" w14:textId="77777777" w:rsidR="00FD79A4" w:rsidRDefault="00FD79A4" w:rsidP="00AC630F">
            <w:pPr>
              <w:autoSpaceDE w:val="0"/>
              <w:autoSpaceDN w:val="0"/>
              <w:adjustRightInd w:val="0"/>
              <w:rPr>
                <w:rFonts w:cstheme="minorHAnsi"/>
                <w:color w:val="000000"/>
              </w:rPr>
            </w:pPr>
            <w:r>
              <w:rPr>
                <w:rFonts w:cstheme="minorHAnsi"/>
                <w:b/>
                <w:bCs/>
                <w:color w:val="000000"/>
              </w:rPr>
              <w:t xml:space="preserve">Label </w:t>
            </w:r>
          </w:p>
        </w:tc>
        <w:tc>
          <w:tcPr>
            <w:tcW w:w="3293" w:type="dxa"/>
            <w:tcBorders>
              <w:top w:val="single" w:sz="4" w:space="0" w:color="auto"/>
              <w:left w:val="single" w:sz="4" w:space="0" w:color="auto"/>
              <w:bottom w:val="single" w:sz="4" w:space="0" w:color="auto"/>
              <w:right w:val="single" w:sz="4" w:space="0" w:color="auto"/>
            </w:tcBorders>
            <w:hideMark/>
          </w:tcPr>
          <w:p w14:paraId="1FD3AADB" w14:textId="77777777" w:rsidR="00FD79A4" w:rsidRDefault="00FD79A4" w:rsidP="00AC630F">
            <w:pPr>
              <w:autoSpaceDE w:val="0"/>
              <w:autoSpaceDN w:val="0"/>
              <w:adjustRightInd w:val="0"/>
              <w:rPr>
                <w:rFonts w:cstheme="minorHAnsi"/>
                <w:color w:val="000000"/>
              </w:rPr>
            </w:pPr>
            <w:r>
              <w:rPr>
                <w:rFonts w:cstheme="minorHAnsi"/>
                <w:b/>
                <w:bCs/>
                <w:color w:val="000000"/>
              </w:rPr>
              <w:t xml:space="preserve">Identity </w:t>
            </w:r>
          </w:p>
        </w:tc>
        <w:tc>
          <w:tcPr>
            <w:tcW w:w="3293" w:type="dxa"/>
            <w:tcBorders>
              <w:top w:val="single" w:sz="4" w:space="0" w:color="auto"/>
              <w:left w:val="single" w:sz="4" w:space="0" w:color="auto"/>
              <w:bottom w:val="single" w:sz="4" w:space="0" w:color="auto"/>
              <w:right w:val="single" w:sz="4" w:space="0" w:color="auto"/>
            </w:tcBorders>
            <w:hideMark/>
          </w:tcPr>
          <w:p w14:paraId="164E4A09" w14:textId="77777777" w:rsidR="00FD79A4" w:rsidRDefault="00FD79A4" w:rsidP="00AC630F">
            <w:pPr>
              <w:autoSpaceDE w:val="0"/>
              <w:autoSpaceDN w:val="0"/>
              <w:adjustRightInd w:val="0"/>
              <w:rPr>
                <w:rFonts w:cstheme="minorHAnsi"/>
                <w:color w:val="000000"/>
              </w:rPr>
            </w:pPr>
            <w:r>
              <w:rPr>
                <w:rFonts w:cstheme="minorHAnsi"/>
                <w:b/>
                <w:bCs/>
                <w:color w:val="000000"/>
              </w:rPr>
              <w:t xml:space="preserve">Hazard information </w:t>
            </w:r>
          </w:p>
        </w:tc>
      </w:tr>
      <w:tr w:rsidR="00FD79A4" w14:paraId="0C89E0C7" w14:textId="77777777" w:rsidTr="00AC630F">
        <w:trPr>
          <w:trHeight w:val="1207"/>
        </w:trPr>
        <w:tc>
          <w:tcPr>
            <w:tcW w:w="3293" w:type="dxa"/>
            <w:tcBorders>
              <w:top w:val="single" w:sz="4" w:space="0" w:color="auto"/>
              <w:left w:val="single" w:sz="4" w:space="0" w:color="auto"/>
              <w:bottom w:val="single" w:sz="4" w:space="0" w:color="auto"/>
              <w:right w:val="single" w:sz="4" w:space="0" w:color="auto"/>
            </w:tcBorders>
            <w:hideMark/>
          </w:tcPr>
          <w:p w14:paraId="0B738392" w14:textId="77777777" w:rsidR="00FD79A4" w:rsidRDefault="00FD79A4" w:rsidP="00AC630F">
            <w:pPr>
              <w:autoSpaceDE w:val="0"/>
              <w:autoSpaceDN w:val="0"/>
              <w:adjustRightInd w:val="0"/>
              <w:rPr>
                <w:rFonts w:cstheme="minorHAnsi"/>
                <w:color w:val="000000"/>
              </w:rPr>
            </w:pPr>
            <w:r>
              <w:rPr>
                <w:rFonts w:cstheme="minorHAnsi"/>
                <w:color w:val="000000"/>
              </w:rPr>
              <w:t xml:space="preserve">Iodine solution </w:t>
            </w:r>
          </w:p>
        </w:tc>
        <w:tc>
          <w:tcPr>
            <w:tcW w:w="3293" w:type="dxa"/>
            <w:tcBorders>
              <w:top w:val="single" w:sz="4" w:space="0" w:color="auto"/>
              <w:left w:val="single" w:sz="4" w:space="0" w:color="auto"/>
              <w:bottom w:val="single" w:sz="4" w:space="0" w:color="auto"/>
              <w:right w:val="single" w:sz="4" w:space="0" w:color="auto"/>
            </w:tcBorders>
            <w:hideMark/>
          </w:tcPr>
          <w:p w14:paraId="698B2EE2" w14:textId="77777777" w:rsidR="00FD79A4" w:rsidRDefault="00FD79A4" w:rsidP="00FD79A4">
            <w:r>
              <w:t>0.01 mol dm</w:t>
            </w:r>
            <w:r w:rsidRPr="00FD79A4">
              <w:rPr>
                <w:vertAlign w:val="superscript"/>
              </w:rPr>
              <w:t xml:space="preserve">-3 </w:t>
            </w:r>
            <w:r>
              <w:t>iodine in aqueous potassium iodide solution</w:t>
            </w:r>
            <w:r w:rsidR="00993317">
              <w:t>.</w:t>
            </w:r>
          </w:p>
          <w:p w14:paraId="1B9292CF" w14:textId="77777777" w:rsidR="00FD79A4" w:rsidRDefault="00FD79A4" w:rsidP="00AC630F">
            <w:pPr>
              <w:autoSpaceDE w:val="0"/>
              <w:autoSpaceDN w:val="0"/>
              <w:adjustRightInd w:val="0"/>
              <w:rPr>
                <w:rFonts w:cstheme="minorHAnsi"/>
                <w:color w:val="000000"/>
              </w:rPr>
            </w:pPr>
          </w:p>
        </w:tc>
        <w:tc>
          <w:tcPr>
            <w:tcW w:w="3293" w:type="dxa"/>
            <w:tcBorders>
              <w:top w:val="single" w:sz="4" w:space="0" w:color="auto"/>
              <w:left w:val="single" w:sz="4" w:space="0" w:color="auto"/>
              <w:bottom w:val="single" w:sz="4" w:space="0" w:color="auto"/>
              <w:right w:val="single" w:sz="4" w:space="0" w:color="auto"/>
            </w:tcBorders>
            <w:hideMark/>
          </w:tcPr>
          <w:p w14:paraId="6116C898" w14:textId="77777777" w:rsidR="00FD79A4" w:rsidRDefault="00FD79A4" w:rsidP="00FD79A4">
            <w:pPr>
              <w:autoSpaceDE w:val="0"/>
              <w:autoSpaceDN w:val="0"/>
              <w:adjustRightInd w:val="0"/>
              <w:rPr>
                <w:rFonts w:cstheme="minorHAnsi"/>
                <w:color w:val="000000"/>
              </w:rPr>
            </w:pPr>
            <w:r>
              <w:rPr>
                <w:noProof/>
                <w:lang w:eastAsia="en-GB"/>
              </w:rPr>
              <w:drawing>
                <wp:anchor distT="0" distB="0" distL="114300" distR="114300" simplePos="0" relativeHeight="251659264" behindDoc="1" locked="0" layoutInCell="1" allowOverlap="1" wp14:anchorId="2B84D84B" wp14:editId="226A88F1">
                  <wp:simplePos x="0" y="0"/>
                  <wp:positionH relativeFrom="column">
                    <wp:posOffset>1905</wp:posOffset>
                  </wp:positionH>
                  <wp:positionV relativeFrom="paragraph">
                    <wp:posOffset>72390</wp:posOffset>
                  </wp:positionV>
                  <wp:extent cx="504825" cy="504825"/>
                  <wp:effectExtent l="0" t="0" r="9525" b="9525"/>
                  <wp:wrapTight wrapText="bothSides">
                    <wp:wrapPolygon edited="0">
                      <wp:start x="0" y="0"/>
                      <wp:lineTo x="0" y="21192"/>
                      <wp:lineTo x="21192" y="21192"/>
                      <wp:lineTo x="2119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504825"/>
                          </a:xfrm>
                          <a:prstGeom prst="rect">
                            <a:avLst/>
                          </a:prstGeom>
                          <a:noFill/>
                        </pic:spPr>
                      </pic:pic>
                    </a:graphicData>
                  </a:graphic>
                  <wp14:sizeRelH relativeFrom="page">
                    <wp14:pctWidth>0</wp14:pctWidth>
                  </wp14:sizeRelH>
                  <wp14:sizeRelV relativeFrom="page">
                    <wp14:pctHeight>0</wp14:pctHeight>
                  </wp14:sizeRelV>
                </wp:anchor>
              </w:drawing>
            </w:r>
            <w:r w:rsidR="0085396C">
              <w:rPr>
                <w:rFonts w:cstheme="minorHAnsi"/>
                <w:color w:val="000000"/>
              </w:rPr>
              <w:t xml:space="preserve">Harmful by inhalation and skin contact. </w:t>
            </w:r>
            <w:r>
              <w:rPr>
                <w:rFonts w:cstheme="minorHAnsi"/>
                <w:color w:val="000000"/>
              </w:rPr>
              <w:t>Wear gloves and eye protection when making up the solution.</w:t>
            </w:r>
          </w:p>
          <w:p w14:paraId="421A4E4E" w14:textId="77777777" w:rsidR="00FD79A4" w:rsidRDefault="0085396C" w:rsidP="00FD79A4">
            <w:pPr>
              <w:autoSpaceDE w:val="0"/>
              <w:autoSpaceDN w:val="0"/>
              <w:adjustRightInd w:val="0"/>
              <w:rPr>
                <w:rFonts w:cstheme="minorHAnsi"/>
                <w:color w:val="000000"/>
              </w:rPr>
            </w:pPr>
            <w:r>
              <w:rPr>
                <w:rFonts w:cstheme="minorHAnsi"/>
                <w:noProof/>
                <w:color w:val="000000"/>
                <w:lang w:eastAsia="en-GB"/>
              </w:rPr>
              <w:drawing>
                <wp:inline distT="0" distB="0" distL="0" distR="0" wp14:anchorId="6C145B44" wp14:editId="63FE381C">
                  <wp:extent cx="577850" cy="57168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850" cy="571681"/>
                          </a:xfrm>
                          <a:prstGeom prst="rect">
                            <a:avLst/>
                          </a:prstGeom>
                          <a:noFill/>
                          <a:ln>
                            <a:noFill/>
                          </a:ln>
                        </pic:spPr>
                      </pic:pic>
                    </a:graphicData>
                  </a:graphic>
                </wp:inline>
              </w:drawing>
            </w:r>
            <w:r>
              <w:rPr>
                <w:rFonts w:cstheme="minorHAnsi"/>
                <w:color w:val="000000"/>
              </w:rPr>
              <w:t>Dangerous for the environment.</w:t>
            </w:r>
          </w:p>
          <w:p w14:paraId="063ACD12" w14:textId="77777777" w:rsidR="0085396C" w:rsidRDefault="0085396C" w:rsidP="00FD79A4">
            <w:pPr>
              <w:autoSpaceDE w:val="0"/>
              <w:autoSpaceDN w:val="0"/>
              <w:adjustRightInd w:val="0"/>
              <w:rPr>
                <w:rFonts w:cstheme="minorHAnsi"/>
                <w:color w:val="000000"/>
              </w:rPr>
            </w:pPr>
          </w:p>
          <w:p w14:paraId="18D9F100" w14:textId="77777777" w:rsidR="00FD79A4" w:rsidRDefault="00FD79A4" w:rsidP="00FD79A4">
            <w:pPr>
              <w:autoSpaceDE w:val="0"/>
              <w:autoSpaceDN w:val="0"/>
              <w:adjustRightInd w:val="0"/>
              <w:rPr>
                <w:rFonts w:cstheme="minorHAnsi"/>
                <w:color w:val="000000"/>
              </w:rPr>
            </w:pPr>
            <w:r>
              <w:rPr>
                <w:rFonts w:cstheme="minorHAnsi"/>
                <w:color w:val="000000"/>
              </w:rPr>
              <w:t>Low hazard at final solution concentration but avoid eye contact. Wear eye protection throughout the activity.</w:t>
            </w:r>
          </w:p>
          <w:p w14:paraId="7BFF4F15" w14:textId="77777777" w:rsidR="00FD79A4" w:rsidRDefault="00FD79A4" w:rsidP="00AC630F">
            <w:pPr>
              <w:autoSpaceDE w:val="0"/>
              <w:autoSpaceDN w:val="0"/>
              <w:adjustRightInd w:val="0"/>
              <w:rPr>
                <w:rFonts w:cstheme="minorHAnsi"/>
                <w:color w:val="000000"/>
              </w:rPr>
            </w:pPr>
            <w:r>
              <w:rPr>
                <w:rFonts w:cstheme="minorHAnsi"/>
                <w:color w:val="000000"/>
              </w:rPr>
              <w:t xml:space="preserve"> </w:t>
            </w:r>
          </w:p>
        </w:tc>
      </w:tr>
      <w:tr w:rsidR="00FD79A4" w14:paraId="122184E9" w14:textId="77777777" w:rsidTr="00AC630F">
        <w:trPr>
          <w:trHeight w:val="816"/>
        </w:trPr>
        <w:tc>
          <w:tcPr>
            <w:tcW w:w="3293" w:type="dxa"/>
            <w:tcBorders>
              <w:top w:val="single" w:sz="4" w:space="0" w:color="auto"/>
              <w:left w:val="single" w:sz="4" w:space="0" w:color="auto"/>
              <w:bottom w:val="single" w:sz="4" w:space="0" w:color="auto"/>
              <w:right w:val="single" w:sz="4" w:space="0" w:color="auto"/>
            </w:tcBorders>
            <w:hideMark/>
          </w:tcPr>
          <w:p w14:paraId="2080E76B" w14:textId="77777777" w:rsidR="00FD79A4" w:rsidRDefault="00C15726" w:rsidP="00AC630F">
            <w:pPr>
              <w:autoSpaceDE w:val="0"/>
              <w:autoSpaceDN w:val="0"/>
              <w:adjustRightInd w:val="0"/>
              <w:rPr>
                <w:rFonts w:cstheme="minorHAnsi"/>
                <w:color w:val="000000"/>
              </w:rPr>
            </w:pPr>
            <w:r>
              <w:rPr>
                <w:rFonts w:cstheme="minorHAnsi"/>
                <w:color w:val="000000"/>
              </w:rPr>
              <w:t>1% starch</w:t>
            </w:r>
            <w:r w:rsidR="00FD79A4">
              <w:rPr>
                <w:rFonts w:cstheme="minorHAnsi"/>
                <w:color w:val="000000"/>
              </w:rPr>
              <w:t xml:space="preserve"> </w:t>
            </w:r>
          </w:p>
        </w:tc>
        <w:tc>
          <w:tcPr>
            <w:tcW w:w="3293" w:type="dxa"/>
            <w:tcBorders>
              <w:top w:val="single" w:sz="4" w:space="0" w:color="auto"/>
              <w:left w:val="single" w:sz="4" w:space="0" w:color="auto"/>
              <w:bottom w:val="single" w:sz="4" w:space="0" w:color="auto"/>
              <w:right w:val="single" w:sz="4" w:space="0" w:color="auto"/>
            </w:tcBorders>
            <w:hideMark/>
          </w:tcPr>
          <w:p w14:paraId="0C3AC566" w14:textId="77777777" w:rsidR="00FD79A4" w:rsidRDefault="00C15726" w:rsidP="00AC630F">
            <w:pPr>
              <w:autoSpaceDE w:val="0"/>
              <w:autoSpaceDN w:val="0"/>
              <w:adjustRightInd w:val="0"/>
              <w:rPr>
                <w:rFonts w:cstheme="minorHAnsi"/>
                <w:color w:val="000000"/>
              </w:rPr>
            </w:pPr>
            <w:r>
              <w:rPr>
                <w:rFonts w:cstheme="minorHAnsi"/>
                <w:color w:val="000000"/>
              </w:rPr>
              <w:t>1% w/v solution of starch in water</w:t>
            </w:r>
            <w:r w:rsidR="00993317">
              <w:rPr>
                <w:rFonts w:cstheme="minorHAnsi"/>
                <w:color w:val="000000"/>
              </w:rPr>
              <w:t>.</w:t>
            </w:r>
            <w:r w:rsidR="00FD79A4">
              <w:rPr>
                <w:rFonts w:cstheme="minorHAnsi"/>
                <w:color w:val="000000"/>
              </w:rPr>
              <w:t xml:space="preserve"> </w:t>
            </w:r>
          </w:p>
        </w:tc>
        <w:tc>
          <w:tcPr>
            <w:tcW w:w="3293" w:type="dxa"/>
            <w:tcBorders>
              <w:top w:val="single" w:sz="4" w:space="0" w:color="auto"/>
              <w:left w:val="single" w:sz="4" w:space="0" w:color="auto"/>
              <w:bottom w:val="single" w:sz="4" w:space="0" w:color="auto"/>
              <w:right w:val="single" w:sz="4" w:space="0" w:color="auto"/>
            </w:tcBorders>
            <w:hideMark/>
          </w:tcPr>
          <w:p w14:paraId="45B37F25" w14:textId="77777777" w:rsidR="00FD79A4" w:rsidRDefault="00C15726" w:rsidP="00AC630F">
            <w:pPr>
              <w:autoSpaceDE w:val="0"/>
              <w:autoSpaceDN w:val="0"/>
              <w:adjustRightInd w:val="0"/>
              <w:rPr>
                <w:rFonts w:cstheme="minorHAnsi"/>
                <w:color w:val="000000"/>
              </w:rPr>
            </w:pPr>
            <w:r>
              <w:rPr>
                <w:rFonts w:cstheme="minorHAnsi"/>
                <w:color w:val="000000"/>
              </w:rPr>
              <w:t xml:space="preserve">Low </w:t>
            </w:r>
            <w:proofErr w:type="gramStart"/>
            <w:r>
              <w:rPr>
                <w:rFonts w:cstheme="minorHAnsi"/>
                <w:color w:val="000000"/>
              </w:rPr>
              <w:t>hazard</w:t>
            </w:r>
            <w:r w:rsidR="00FD79A4">
              <w:rPr>
                <w:rFonts w:cstheme="minorHAnsi"/>
                <w:color w:val="000000"/>
              </w:rPr>
              <w:t xml:space="preserve"> </w:t>
            </w:r>
            <w:r w:rsidR="00993317">
              <w:rPr>
                <w:rFonts w:cstheme="minorHAnsi"/>
                <w:color w:val="000000"/>
              </w:rPr>
              <w:t>.</w:t>
            </w:r>
            <w:proofErr w:type="gramEnd"/>
          </w:p>
        </w:tc>
      </w:tr>
      <w:tr w:rsidR="00C15726" w14:paraId="3A962754" w14:textId="77777777" w:rsidTr="00AC630F">
        <w:trPr>
          <w:trHeight w:val="816"/>
        </w:trPr>
        <w:tc>
          <w:tcPr>
            <w:tcW w:w="3293" w:type="dxa"/>
            <w:tcBorders>
              <w:top w:val="single" w:sz="4" w:space="0" w:color="auto"/>
              <w:left w:val="single" w:sz="4" w:space="0" w:color="auto"/>
              <w:bottom w:val="single" w:sz="4" w:space="0" w:color="auto"/>
              <w:right w:val="single" w:sz="4" w:space="0" w:color="auto"/>
            </w:tcBorders>
          </w:tcPr>
          <w:p w14:paraId="2AF4A9A6" w14:textId="77777777" w:rsidR="00C15726" w:rsidRDefault="00C15726" w:rsidP="00AC630F">
            <w:pPr>
              <w:autoSpaceDE w:val="0"/>
              <w:autoSpaceDN w:val="0"/>
              <w:adjustRightInd w:val="0"/>
              <w:rPr>
                <w:rFonts w:cstheme="minorHAnsi"/>
                <w:color w:val="000000"/>
              </w:rPr>
            </w:pPr>
            <w:r>
              <w:rPr>
                <w:rFonts w:cstheme="minorHAnsi"/>
                <w:color w:val="000000"/>
              </w:rPr>
              <w:t>1% amylase</w:t>
            </w:r>
          </w:p>
        </w:tc>
        <w:tc>
          <w:tcPr>
            <w:tcW w:w="3293" w:type="dxa"/>
            <w:tcBorders>
              <w:top w:val="single" w:sz="4" w:space="0" w:color="auto"/>
              <w:left w:val="single" w:sz="4" w:space="0" w:color="auto"/>
              <w:bottom w:val="single" w:sz="4" w:space="0" w:color="auto"/>
              <w:right w:val="single" w:sz="4" w:space="0" w:color="auto"/>
            </w:tcBorders>
          </w:tcPr>
          <w:p w14:paraId="071D1854" w14:textId="77777777" w:rsidR="00C15726" w:rsidRDefault="00C15726" w:rsidP="00AC630F">
            <w:pPr>
              <w:autoSpaceDE w:val="0"/>
              <w:autoSpaceDN w:val="0"/>
              <w:adjustRightInd w:val="0"/>
              <w:rPr>
                <w:rFonts w:cstheme="minorHAnsi"/>
                <w:color w:val="000000"/>
              </w:rPr>
            </w:pPr>
            <w:r>
              <w:rPr>
                <w:rFonts w:cstheme="minorHAnsi"/>
                <w:color w:val="000000"/>
              </w:rPr>
              <w:t>1% w/v solution of amylase in water</w:t>
            </w:r>
            <w:r w:rsidR="00993317">
              <w:rPr>
                <w:rFonts w:cstheme="minorHAnsi"/>
                <w:color w:val="000000"/>
              </w:rPr>
              <w:t>.</w:t>
            </w:r>
          </w:p>
        </w:tc>
        <w:tc>
          <w:tcPr>
            <w:tcW w:w="3293" w:type="dxa"/>
            <w:tcBorders>
              <w:top w:val="single" w:sz="4" w:space="0" w:color="auto"/>
              <w:left w:val="single" w:sz="4" w:space="0" w:color="auto"/>
              <w:bottom w:val="single" w:sz="4" w:space="0" w:color="auto"/>
              <w:right w:val="single" w:sz="4" w:space="0" w:color="auto"/>
            </w:tcBorders>
          </w:tcPr>
          <w:p w14:paraId="023B0BE3" w14:textId="77777777" w:rsidR="00C15726" w:rsidRDefault="00C15726" w:rsidP="00C15726">
            <w:pPr>
              <w:autoSpaceDE w:val="0"/>
              <w:autoSpaceDN w:val="0"/>
              <w:adjustRightInd w:val="0"/>
              <w:rPr>
                <w:rFonts w:cstheme="minorHAnsi"/>
                <w:color w:val="000000"/>
              </w:rPr>
            </w:pPr>
            <w:r>
              <w:rPr>
                <w:noProof/>
                <w:lang w:eastAsia="en-GB"/>
              </w:rPr>
              <w:drawing>
                <wp:anchor distT="0" distB="0" distL="114300" distR="114300" simplePos="0" relativeHeight="251661312" behindDoc="1" locked="0" layoutInCell="1" allowOverlap="1" wp14:anchorId="2ABB867B" wp14:editId="7722DD45">
                  <wp:simplePos x="0" y="0"/>
                  <wp:positionH relativeFrom="column">
                    <wp:posOffset>1905</wp:posOffset>
                  </wp:positionH>
                  <wp:positionV relativeFrom="paragraph">
                    <wp:posOffset>52070</wp:posOffset>
                  </wp:positionV>
                  <wp:extent cx="504825" cy="504825"/>
                  <wp:effectExtent l="0" t="0" r="9525" b="9525"/>
                  <wp:wrapTight wrapText="bothSides">
                    <wp:wrapPolygon edited="0">
                      <wp:start x="0" y="0"/>
                      <wp:lineTo x="0" y="21192"/>
                      <wp:lineTo x="21192" y="21192"/>
                      <wp:lineTo x="2119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504825"/>
                          </a:xfrm>
                          <a:prstGeom prst="rect">
                            <a:avLst/>
                          </a:prstGeom>
                          <a:noFill/>
                        </pic:spPr>
                      </pic:pic>
                    </a:graphicData>
                  </a:graphic>
                  <wp14:sizeRelH relativeFrom="page">
                    <wp14:pctWidth>0</wp14:pctWidth>
                  </wp14:sizeRelH>
                  <wp14:sizeRelV relativeFrom="page">
                    <wp14:pctHeight>0</wp14:pctHeight>
                  </wp14:sizeRelV>
                </wp:anchor>
              </w:drawing>
            </w:r>
          </w:p>
          <w:p w14:paraId="2E43ADE0" w14:textId="77777777" w:rsidR="00C15726" w:rsidRDefault="00C15726" w:rsidP="00C15726">
            <w:pPr>
              <w:autoSpaceDE w:val="0"/>
              <w:autoSpaceDN w:val="0"/>
              <w:adjustRightInd w:val="0"/>
              <w:rPr>
                <w:rFonts w:cstheme="minorHAnsi"/>
                <w:color w:val="000000"/>
              </w:rPr>
            </w:pPr>
            <w:r>
              <w:rPr>
                <w:rFonts w:cstheme="minorHAnsi"/>
                <w:color w:val="000000"/>
              </w:rPr>
              <w:t xml:space="preserve">Harmful in powder form. Eye irritant, risk </w:t>
            </w:r>
            <w:r>
              <w:rPr>
                <w:rFonts w:cstheme="minorHAnsi"/>
                <w:color w:val="000000"/>
              </w:rPr>
              <w:lastRenderedPageBreak/>
              <w:t>of serious eye damage. Possibility of sensitisation by inhalation. Wear eye protection when making solution from powder.</w:t>
            </w:r>
          </w:p>
          <w:p w14:paraId="75723CDF" w14:textId="77777777" w:rsidR="00C15726" w:rsidRDefault="00C15726" w:rsidP="00C15726">
            <w:pPr>
              <w:autoSpaceDE w:val="0"/>
              <w:autoSpaceDN w:val="0"/>
              <w:adjustRightInd w:val="0"/>
              <w:rPr>
                <w:rFonts w:cstheme="minorHAnsi"/>
                <w:color w:val="000000"/>
              </w:rPr>
            </w:pPr>
            <w:r>
              <w:rPr>
                <w:rFonts w:cstheme="minorHAnsi"/>
                <w:color w:val="000000"/>
              </w:rPr>
              <w:t>Irritant as a 1% solution. Irritant of eyes and skin. Risk of serious eye damage. Possibility of sensitisation by skin contact. Wear eye protection throughout activity.</w:t>
            </w:r>
          </w:p>
        </w:tc>
      </w:tr>
    </w:tbl>
    <w:p w14:paraId="2D6FA625" w14:textId="77777777" w:rsidR="00FD79A4" w:rsidRDefault="00FD79A4">
      <w:pPr>
        <w:rPr>
          <w:highlight w:val="yellow"/>
        </w:rPr>
      </w:pPr>
    </w:p>
    <w:p w14:paraId="2F45B11C" w14:textId="77777777" w:rsidR="00923733" w:rsidRDefault="00923733" w:rsidP="00923733">
      <w:pPr>
        <w:rPr>
          <w:b/>
        </w:rPr>
      </w:pPr>
      <w:r w:rsidRPr="00333BFC">
        <w:rPr>
          <w:b/>
        </w:rPr>
        <w:t xml:space="preserve">Equipment </w:t>
      </w:r>
    </w:p>
    <w:p w14:paraId="1FA84695" w14:textId="77777777" w:rsidR="00945B4E" w:rsidRPr="00945B4E" w:rsidRDefault="008844BD" w:rsidP="00923733">
      <w:pPr>
        <w:rPr>
          <w:i/>
        </w:rPr>
      </w:pPr>
      <w:r>
        <w:rPr>
          <w:i/>
        </w:rPr>
        <w:t>(</w:t>
      </w:r>
      <w:r w:rsidR="00945B4E" w:rsidRPr="00945B4E">
        <w:rPr>
          <w:i/>
        </w:rPr>
        <w:t xml:space="preserve">These are suggestions. Teachers should consider what equipment to make available to </w:t>
      </w:r>
      <w:r>
        <w:rPr>
          <w:i/>
        </w:rPr>
        <w:t>the students within each centre</w:t>
      </w:r>
      <w:r w:rsidR="00B720C9">
        <w:rPr>
          <w:i/>
        </w:rPr>
        <w:t xml:space="preserve"> and amend the student sheet accordingly</w:t>
      </w:r>
      <w:r>
        <w:rPr>
          <w:i/>
        </w:rPr>
        <w:t>:)</w:t>
      </w:r>
    </w:p>
    <w:p w14:paraId="15A87994" w14:textId="77777777" w:rsidR="00945B4E" w:rsidRPr="00E81992" w:rsidRDefault="0070075A" w:rsidP="00945B4E">
      <w:pPr>
        <w:pStyle w:val="ListParagraph"/>
        <w:numPr>
          <w:ilvl w:val="0"/>
          <w:numId w:val="10"/>
        </w:numPr>
      </w:pPr>
      <w:r>
        <w:t>1</w:t>
      </w:r>
      <w:r w:rsidR="00C15726">
        <w:t>% s</w:t>
      </w:r>
      <w:r w:rsidR="00945B4E" w:rsidRPr="00E81992">
        <w:t>tarch solution</w:t>
      </w:r>
    </w:p>
    <w:p w14:paraId="7B4CE61F" w14:textId="77777777" w:rsidR="00945B4E" w:rsidRDefault="0070075A" w:rsidP="00945B4E">
      <w:pPr>
        <w:pStyle w:val="ListParagraph"/>
        <w:numPr>
          <w:ilvl w:val="0"/>
          <w:numId w:val="10"/>
        </w:numPr>
      </w:pPr>
      <w:r>
        <w:t>1</w:t>
      </w:r>
      <w:r w:rsidR="00C15726">
        <w:t>% a</w:t>
      </w:r>
      <w:r w:rsidR="00945B4E" w:rsidRPr="00E81992">
        <w:t>mylase solution</w:t>
      </w:r>
    </w:p>
    <w:p w14:paraId="50253EC7" w14:textId="77777777" w:rsidR="00945B4E" w:rsidRDefault="00782860" w:rsidP="00945B4E">
      <w:pPr>
        <w:pStyle w:val="ListParagraph"/>
        <w:numPr>
          <w:ilvl w:val="0"/>
          <w:numId w:val="10"/>
        </w:numPr>
      </w:pPr>
      <w:r>
        <w:t>0.01 mol dm</w:t>
      </w:r>
      <w:r>
        <w:rPr>
          <w:vertAlign w:val="superscript"/>
        </w:rPr>
        <w:t xml:space="preserve">-3 </w:t>
      </w:r>
      <w:r>
        <w:t>iodine in potassium iodide solution</w:t>
      </w:r>
    </w:p>
    <w:p w14:paraId="3FE63A86" w14:textId="77777777" w:rsidR="00945B4E" w:rsidRDefault="00945B4E" w:rsidP="00945B4E">
      <w:pPr>
        <w:pStyle w:val="ListParagraph"/>
        <w:numPr>
          <w:ilvl w:val="0"/>
          <w:numId w:val="10"/>
        </w:numPr>
      </w:pPr>
      <w:r>
        <w:t>Thermometer</w:t>
      </w:r>
    </w:p>
    <w:p w14:paraId="7E600589" w14:textId="77777777" w:rsidR="00945B4E" w:rsidRPr="00E81992" w:rsidRDefault="00945B4E" w:rsidP="00945B4E">
      <w:pPr>
        <w:pStyle w:val="ListParagraph"/>
        <w:numPr>
          <w:ilvl w:val="0"/>
          <w:numId w:val="10"/>
        </w:numPr>
      </w:pPr>
      <w:r>
        <w:t>5 cm</w:t>
      </w:r>
      <w:r w:rsidRPr="00E81992">
        <w:rPr>
          <w:vertAlign w:val="superscript"/>
        </w:rPr>
        <w:t>3</w:t>
      </w:r>
      <w:r>
        <w:t xml:space="preserve"> and 10 cm</w:t>
      </w:r>
      <w:r w:rsidRPr="00E81992">
        <w:rPr>
          <w:vertAlign w:val="superscript"/>
        </w:rPr>
        <w:t>3</w:t>
      </w:r>
      <w:r>
        <w:t xml:space="preserve"> syringes</w:t>
      </w:r>
    </w:p>
    <w:p w14:paraId="44C15753" w14:textId="77777777" w:rsidR="00945B4E" w:rsidRPr="00E81992" w:rsidRDefault="00945B4E" w:rsidP="00945B4E">
      <w:pPr>
        <w:pStyle w:val="ListParagraph"/>
        <w:numPr>
          <w:ilvl w:val="0"/>
          <w:numId w:val="10"/>
        </w:numPr>
      </w:pPr>
      <w:r w:rsidRPr="00E81992">
        <w:t>10 cm</w:t>
      </w:r>
      <w:r w:rsidRPr="00E81992">
        <w:rPr>
          <w:vertAlign w:val="superscript"/>
        </w:rPr>
        <w:t>3</w:t>
      </w:r>
      <w:r w:rsidRPr="00E81992">
        <w:t xml:space="preserve"> measuring cylinders</w:t>
      </w:r>
    </w:p>
    <w:p w14:paraId="483FDD0C" w14:textId="77777777" w:rsidR="00945B4E" w:rsidRPr="00E81992" w:rsidRDefault="00945B4E" w:rsidP="00945B4E">
      <w:pPr>
        <w:pStyle w:val="ListParagraph"/>
        <w:numPr>
          <w:ilvl w:val="0"/>
          <w:numId w:val="10"/>
        </w:numPr>
      </w:pPr>
      <w:r w:rsidRPr="00E81992">
        <w:t>50 cm</w:t>
      </w:r>
      <w:r w:rsidRPr="00E81992">
        <w:rPr>
          <w:vertAlign w:val="superscript"/>
        </w:rPr>
        <w:t>3</w:t>
      </w:r>
      <w:r w:rsidRPr="00E81992">
        <w:t xml:space="preserve"> beakers</w:t>
      </w:r>
    </w:p>
    <w:p w14:paraId="551003A7" w14:textId="77777777" w:rsidR="00945B4E" w:rsidRDefault="00945B4E" w:rsidP="00945B4E">
      <w:pPr>
        <w:pStyle w:val="ListParagraph"/>
        <w:numPr>
          <w:ilvl w:val="0"/>
          <w:numId w:val="10"/>
        </w:numPr>
      </w:pPr>
      <w:r w:rsidRPr="00E81992">
        <w:t>Test tubes</w:t>
      </w:r>
    </w:p>
    <w:p w14:paraId="626905E4" w14:textId="77777777" w:rsidR="00945B4E" w:rsidRDefault="0070075A" w:rsidP="00945B4E">
      <w:pPr>
        <w:pStyle w:val="ListParagraph"/>
        <w:numPr>
          <w:ilvl w:val="0"/>
          <w:numId w:val="10"/>
        </w:numPr>
      </w:pPr>
      <w:r>
        <w:t>Dropping</w:t>
      </w:r>
      <w:r w:rsidR="00945B4E">
        <w:t xml:space="preserve"> pipettes</w:t>
      </w:r>
    </w:p>
    <w:p w14:paraId="7213EF11" w14:textId="77777777" w:rsidR="00945B4E" w:rsidRPr="00E81992" w:rsidRDefault="00945B4E" w:rsidP="00945B4E">
      <w:pPr>
        <w:pStyle w:val="ListParagraph"/>
        <w:numPr>
          <w:ilvl w:val="0"/>
          <w:numId w:val="10"/>
        </w:numPr>
      </w:pPr>
      <w:r>
        <w:t>pH test strips</w:t>
      </w:r>
    </w:p>
    <w:p w14:paraId="01C746F5" w14:textId="77777777" w:rsidR="00945B4E" w:rsidRPr="00E81992" w:rsidRDefault="00945B4E" w:rsidP="00945B4E">
      <w:pPr>
        <w:pStyle w:val="ListParagraph"/>
        <w:numPr>
          <w:ilvl w:val="0"/>
          <w:numId w:val="10"/>
        </w:numPr>
      </w:pPr>
      <w:r w:rsidRPr="00E81992">
        <w:t>Marker pen</w:t>
      </w:r>
    </w:p>
    <w:p w14:paraId="54F9C825" w14:textId="77777777" w:rsidR="00945B4E" w:rsidRPr="00E81992" w:rsidRDefault="00945B4E" w:rsidP="00945B4E">
      <w:pPr>
        <w:pStyle w:val="ListParagraph"/>
        <w:numPr>
          <w:ilvl w:val="0"/>
          <w:numId w:val="10"/>
        </w:numPr>
      </w:pPr>
      <w:r w:rsidRPr="00E81992">
        <w:t>Spotting tile</w:t>
      </w:r>
    </w:p>
    <w:p w14:paraId="0D80148E" w14:textId="77777777" w:rsidR="00945B4E" w:rsidRPr="00E81992" w:rsidRDefault="00945B4E" w:rsidP="00945B4E">
      <w:pPr>
        <w:pStyle w:val="ListParagraph"/>
        <w:numPr>
          <w:ilvl w:val="0"/>
          <w:numId w:val="10"/>
        </w:numPr>
      </w:pPr>
      <w:r w:rsidRPr="00E81992">
        <w:t>Stopwatch/timer</w:t>
      </w:r>
    </w:p>
    <w:p w14:paraId="05A13F4A" w14:textId="77777777" w:rsidR="00945B4E" w:rsidRDefault="00945B4E" w:rsidP="00945B4E">
      <w:pPr>
        <w:pStyle w:val="ListParagraph"/>
        <w:numPr>
          <w:ilvl w:val="0"/>
          <w:numId w:val="10"/>
        </w:numPr>
      </w:pPr>
      <w:r w:rsidRPr="00E81992">
        <w:t>Water baths at 40°C</w:t>
      </w:r>
      <w:r w:rsidR="0070075A">
        <w:t>, 60</w:t>
      </w:r>
      <w:r w:rsidRPr="00E81992">
        <w:t xml:space="preserve">°C </w:t>
      </w:r>
      <w:r w:rsidR="0070075A">
        <w:t>and 80</w:t>
      </w:r>
      <w:r w:rsidRPr="00E81992">
        <w:t>°C</w:t>
      </w:r>
    </w:p>
    <w:p w14:paraId="1605BA19" w14:textId="77777777" w:rsidR="00945B4E" w:rsidRDefault="00945B4E" w:rsidP="00945B4E">
      <w:pPr>
        <w:pStyle w:val="ListParagraph"/>
        <w:numPr>
          <w:ilvl w:val="0"/>
          <w:numId w:val="10"/>
        </w:numPr>
      </w:pPr>
      <w:r>
        <w:t>Ice</w:t>
      </w:r>
    </w:p>
    <w:p w14:paraId="74C11E1B" w14:textId="77777777" w:rsidR="00945B4E" w:rsidRPr="00E81992" w:rsidRDefault="00945B4E" w:rsidP="00945B4E">
      <w:pPr>
        <w:pStyle w:val="ListParagraph"/>
        <w:numPr>
          <w:ilvl w:val="0"/>
          <w:numId w:val="10"/>
        </w:numPr>
      </w:pPr>
      <w:r>
        <w:t>Tap Water</w:t>
      </w:r>
    </w:p>
    <w:p w14:paraId="2FACE786" w14:textId="77777777" w:rsidR="00923733" w:rsidRPr="00F15293" w:rsidRDefault="00923733">
      <w:pPr>
        <w:rPr>
          <w:highlight w:val="yellow"/>
        </w:rPr>
      </w:pPr>
    </w:p>
    <w:p w14:paraId="173AC0F2" w14:textId="77777777" w:rsidR="00923733" w:rsidRPr="00311E49" w:rsidRDefault="00923733" w:rsidP="00923733">
      <w:pPr>
        <w:rPr>
          <w:b/>
        </w:rPr>
      </w:pPr>
      <w:r w:rsidRPr="00311E49">
        <w:rPr>
          <w:b/>
        </w:rPr>
        <w:t>Health and Safety</w:t>
      </w:r>
    </w:p>
    <w:p w14:paraId="4408BF68" w14:textId="6FCD71A0" w:rsidR="00BD2A14" w:rsidRPr="00213B50" w:rsidRDefault="00BD2A14" w:rsidP="00BD2A14">
      <w:pPr>
        <w:pStyle w:val="ListParagraph"/>
        <w:numPr>
          <w:ilvl w:val="0"/>
          <w:numId w:val="25"/>
        </w:numPr>
        <w:autoSpaceDE w:val="0"/>
        <w:autoSpaceDN w:val="0"/>
        <w:adjustRightInd w:val="0"/>
        <w:rPr>
          <w:rFonts w:cstheme="minorHAnsi"/>
          <w:color w:val="000000"/>
        </w:rPr>
      </w:pPr>
      <w:r w:rsidRPr="00213B50">
        <w:rPr>
          <w:rFonts w:cstheme="minorHAnsi"/>
          <w:color w:val="000000"/>
        </w:rPr>
        <w:t>Health and safety should always be considered by a centre before undertaking any practical work. A full risk assessment of any activity should be undertaken including checking the CLEAPSS website (</w:t>
      </w:r>
      <w:hyperlink r:id="rId10" w:history="1">
        <w:r w:rsidR="00924C64" w:rsidRPr="008018FE">
          <w:rPr>
            <w:rStyle w:val="Hyperlink"/>
            <w:rFonts w:cstheme="minorHAnsi"/>
          </w:rPr>
          <w:t>https://www.cleapss.org.uk</w:t>
        </w:r>
      </w:hyperlink>
      <w:r w:rsidRPr="00213B50">
        <w:rPr>
          <w:rFonts w:cstheme="minorHAnsi"/>
          <w:color w:val="000000"/>
        </w:rPr>
        <w:t>).</w:t>
      </w:r>
    </w:p>
    <w:p w14:paraId="1EA3DB2A" w14:textId="77777777" w:rsidR="00C15726" w:rsidRDefault="00C15726" w:rsidP="00BD2A14">
      <w:pPr>
        <w:pStyle w:val="ListParagraph"/>
        <w:numPr>
          <w:ilvl w:val="0"/>
          <w:numId w:val="25"/>
        </w:numPr>
        <w:rPr>
          <w:rFonts w:cstheme="minorHAnsi"/>
          <w:color w:val="000000"/>
        </w:rPr>
      </w:pPr>
      <w:r>
        <w:rPr>
          <w:rFonts w:cstheme="minorHAnsi"/>
          <w:color w:val="000000"/>
        </w:rPr>
        <w:t xml:space="preserve">Iodine is harmful and dangerous for the environment. Refer to the CLEAPSS </w:t>
      </w:r>
      <w:proofErr w:type="spellStart"/>
      <w:r>
        <w:rPr>
          <w:rFonts w:cstheme="minorHAnsi"/>
          <w:color w:val="000000"/>
        </w:rPr>
        <w:t>hazcard</w:t>
      </w:r>
      <w:proofErr w:type="spellEnd"/>
      <w:r>
        <w:rPr>
          <w:rFonts w:cstheme="minorHAnsi"/>
          <w:color w:val="000000"/>
        </w:rPr>
        <w:t xml:space="preserve"> before making up the solution</w:t>
      </w:r>
      <w:r w:rsidR="0085396C">
        <w:rPr>
          <w:rFonts w:cstheme="minorHAnsi"/>
          <w:color w:val="000000"/>
        </w:rPr>
        <w:t>.</w:t>
      </w:r>
    </w:p>
    <w:p w14:paraId="0F1BA0B2" w14:textId="67F9A5AF" w:rsidR="00BD2A14" w:rsidRDefault="00BD2A14" w:rsidP="00BD2A14">
      <w:pPr>
        <w:pStyle w:val="ListParagraph"/>
        <w:numPr>
          <w:ilvl w:val="0"/>
          <w:numId w:val="25"/>
        </w:numPr>
        <w:rPr>
          <w:rFonts w:cstheme="minorHAnsi"/>
          <w:color w:val="000000"/>
        </w:rPr>
      </w:pPr>
      <w:r>
        <w:rPr>
          <w:rFonts w:cstheme="minorHAnsi"/>
          <w:color w:val="000000"/>
        </w:rPr>
        <w:t xml:space="preserve">Iodine solution is </w:t>
      </w:r>
      <w:r w:rsidR="00782860">
        <w:rPr>
          <w:rFonts w:cstheme="minorHAnsi"/>
          <w:color w:val="000000"/>
        </w:rPr>
        <w:t>low hazard at the concentration used in the activity</w:t>
      </w:r>
      <w:r>
        <w:rPr>
          <w:rFonts w:cstheme="minorHAnsi"/>
          <w:color w:val="000000"/>
        </w:rPr>
        <w:t xml:space="preserve">. </w:t>
      </w:r>
      <w:r w:rsidR="00782860">
        <w:rPr>
          <w:rFonts w:cstheme="minorHAnsi"/>
          <w:color w:val="000000"/>
        </w:rPr>
        <w:t>Even so contact with eyes shou</w:t>
      </w:r>
      <w:r w:rsidR="00897509">
        <w:rPr>
          <w:rFonts w:cstheme="minorHAnsi"/>
          <w:color w:val="000000"/>
        </w:rPr>
        <w:t>l</w:t>
      </w:r>
      <w:r w:rsidR="00782860">
        <w:rPr>
          <w:rFonts w:cstheme="minorHAnsi"/>
          <w:color w:val="000000"/>
        </w:rPr>
        <w:t>d be avoided and s</w:t>
      </w:r>
      <w:r>
        <w:rPr>
          <w:rFonts w:cstheme="minorHAnsi"/>
          <w:color w:val="000000"/>
        </w:rPr>
        <w:t>tudents</w:t>
      </w:r>
      <w:r w:rsidRPr="00213B50">
        <w:rPr>
          <w:rFonts w:cstheme="minorHAnsi"/>
          <w:color w:val="000000"/>
        </w:rPr>
        <w:t xml:space="preserve"> should wear eye protection throughout.</w:t>
      </w:r>
    </w:p>
    <w:p w14:paraId="31F07640" w14:textId="77777777" w:rsidR="00C15726" w:rsidRDefault="00C15726" w:rsidP="00C15726">
      <w:pPr>
        <w:pStyle w:val="ListParagraph"/>
        <w:numPr>
          <w:ilvl w:val="0"/>
          <w:numId w:val="25"/>
        </w:numPr>
        <w:rPr>
          <w:rFonts w:cstheme="minorHAnsi"/>
          <w:color w:val="000000"/>
        </w:rPr>
      </w:pPr>
      <w:r>
        <w:rPr>
          <w:rFonts w:cstheme="minorHAnsi"/>
          <w:color w:val="000000"/>
        </w:rPr>
        <w:t>Amylase is an irritant in powdered form and in solutions of 1% w/v or greater. Eye protection should be worn when making up solutions from the powder. Students</w:t>
      </w:r>
      <w:r w:rsidRPr="00213B50">
        <w:rPr>
          <w:rFonts w:cstheme="minorHAnsi"/>
          <w:color w:val="000000"/>
        </w:rPr>
        <w:t xml:space="preserve"> should wear eye protection throughout</w:t>
      </w:r>
      <w:r>
        <w:rPr>
          <w:rFonts w:cstheme="minorHAnsi"/>
          <w:color w:val="000000"/>
        </w:rPr>
        <w:t xml:space="preserve"> the activity</w:t>
      </w:r>
      <w:r w:rsidRPr="00213B50">
        <w:rPr>
          <w:rFonts w:cstheme="minorHAnsi"/>
          <w:color w:val="000000"/>
        </w:rPr>
        <w:t>.</w:t>
      </w:r>
    </w:p>
    <w:p w14:paraId="70F547D1" w14:textId="77777777" w:rsidR="00B54C57" w:rsidRPr="00B54C57" w:rsidRDefault="00B54C57" w:rsidP="00B54C57">
      <w:pPr>
        <w:pStyle w:val="ListParagraph"/>
        <w:numPr>
          <w:ilvl w:val="0"/>
          <w:numId w:val="25"/>
        </w:numPr>
      </w:pPr>
      <w:r>
        <w:t>The water baths are hot enough to cause injury so students should wear eye protection throughout the activity and be warned to exercise caution when adding and removing tubes from the baths.</w:t>
      </w:r>
    </w:p>
    <w:p w14:paraId="0CD12393" w14:textId="77777777" w:rsidR="00923733" w:rsidRPr="00311E49" w:rsidRDefault="00923733"/>
    <w:p w14:paraId="4E4E819D" w14:textId="77777777" w:rsidR="002347F3" w:rsidRPr="00945B4E" w:rsidRDefault="002347F3">
      <w:pPr>
        <w:rPr>
          <w:b/>
        </w:rPr>
      </w:pPr>
      <w:r w:rsidRPr="00945B4E">
        <w:rPr>
          <w:b/>
        </w:rPr>
        <w:t>Notes</w:t>
      </w:r>
    </w:p>
    <w:p w14:paraId="34CF3B41" w14:textId="77777777" w:rsidR="008844BD" w:rsidRDefault="008844BD" w:rsidP="007B7429">
      <w:pPr>
        <w:pStyle w:val="ListParagraph"/>
        <w:numPr>
          <w:ilvl w:val="0"/>
          <w:numId w:val="6"/>
        </w:numPr>
      </w:pPr>
      <w:r>
        <w:t>Due to the investigative nature of this activity, students should have experienced practical activities investigating enzyme rates of reaction and using a variety of practical equipment before they carry out this activity.</w:t>
      </w:r>
    </w:p>
    <w:p w14:paraId="0D20F094" w14:textId="77777777" w:rsidR="00945B4E" w:rsidRPr="00945B4E" w:rsidRDefault="00E7740E" w:rsidP="007B7429">
      <w:pPr>
        <w:pStyle w:val="ListParagraph"/>
        <w:numPr>
          <w:ilvl w:val="0"/>
          <w:numId w:val="6"/>
        </w:numPr>
      </w:pPr>
      <w:r w:rsidRPr="00945B4E">
        <w:lastRenderedPageBreak/>
        <w:t xml:space="preserve">Students can work individually or in small groups on this practical activity, though teachers need to be confident that each student has had the opportunity to apply investigative </w:t>
      </w:r>
      <w:r w:rsidR="00945B4E" w:rsidRPr="00945B4E">
        <w:t>approaches</w:t>
      </w:r>
      <w:r w:rsidR="008844BD">
        <w:t xml:space="preserve"> and to </w:t>
      </w:r>
      <w:r w:rsidR="008844BD" w:rsidRPr="008F5F7D">
        <w:t xml:space="preserve">set </w:t>
      </w:r>
      <w:r w:rsidR="008844BD">
        <w:t>up, measure and record readings</w:t>
      </w:r>
      <w:r w:rsidR="00945B4E" w:rsidRPr="00945B4E">
        <w:t>.</w:t>
      </w:r>
    </w:p>
    <w:p w14:paraId="43BA0793" w14:textId="77777777" w:rsidR="00945B4E" w:rsidRPr="008844BD" w:rsidRDefault="00945B4E" w:rsidP="007B7429">
      <w:pPr>
        <w:pStyle w:val="ListParagraph"/>
        <w:numPr>
          <w:ilvl w:val="0"/>
          <w:numId w:val="6"/>
        </w:numPr>
      </w:pPr>
      <w:r w:rsidRPr="00945B4E">
        <w:t xml:space="preserve">The list of suggested equipment can be varied depending on the </w:t>
      </w:r>
      <w:r>
        <w:t xml:space="preserve">requirements and availability of </w:t>
      </w:r>
      <w:r w:rsidRPr="008844BD">
        <w:t>equipment in the individual centre.</w:t>
      </w:r>
    </w:p>
    <w:p w14:paraId="52C179E1" w14:textId="77777777" w:rsidR="00826C72" w:rsidRDefault="00DD3F29" w:rsidP="007B7429">
      <w:pPr>
        <w:pStyle w:val="ListParagraph"/>
        <w:numPr>
          <w:ilvl w:val="0"/>
          <w:numId w:val="6"/>
        </w:numPr>
      </w:pPr>
      <w:r w:rsidRPr="008844BD">
        <w:t xml:space="preserve">Centres are advised to trial </w:t>
      </w:r>
      <w:r w:rsidR="00E31613" w:rsidRPr="008844BD">
        <w:t>this procedure to ensure that the</w:t>
      </w:r>
      <w:r w:rsidR="008844BD" w:rsidRPr="008844BD">
        <w:t xml:space="preserve"> students will be able to achieve results with the solutions supplied</w:t>
      </w:r>
      <w:r w:rsidR="00E31613" w:rsidRPr="008844BD">
        <w:t>.</w:t>
      </w:r>
    </w:p>
    <w:p w14:paraId="636D80A8" w14:textId="77777777" w:rsidR="008B76AC" w:rsidRDefault="008B76AC" w:rsidP="007B7429">
      <w:pPr>
        <w:pStyle w:val="ListParagraph"/>
        <w:numPr>
          <w:ilvl w:val="0"/>
          <w:numId w:val="6"/>
        </w:numPr>
      </w:pPr>
      <w:r>
        <w:t>Note in particular that many amylases are surprisingly heat-stable and hence might not denature at 80</w:t>
      </w:r>
      <w:r w:rsidRPr="00E81992">
        <w:t>°C</w:t>
      </w:r>
      <w:r>
        <w:t>. This need not be a problem, indeed it could become an interesting discussion point, but it is worth being aware of it.</w:t>
      </w:r>
    </w:p>
    <w:p w14:paraId="7AED97A7" w14:textId="77777777" w:rsidR="00FD79A4" w:rsidRPr="00FD79A4" w:rsidRDefault="00FD79A4" w:rsidP="007B7429">
      <w:pPr>
        <w:pStyle w:val="ListParagraph"/>
        <w:numPr>
          <w:ilvl w:val="0"/>
          <w:numId w:val="6"/>
        </w:numPr>
      </w:pPr>
      <w:r>
        <w:t>100 ml of 0.1</w:t>
      </w:r>
      <w:r w:rsidRPr="00FD79A4">
        <w:t xml:space="preserve"> </w:t>
      </w:r>
      <w:r>
        <w:t>mol dm</w:t>
      </w:r>
      <w:r>
        <w:rPr>
          <w:vertAlign w:val="superscript"/>
        </w:rPr>
        <w:t xml:space="preserve">-3 </w:t>
      </w:r>
      <w:r>
        <w:t>iodine in potassium iodide solution can be made up as follows and then diluted 10-fold to give the 0.01 mol dm</w:t>
      </w:r>
      <w:r>
        <w:rPr>
          <w:vertAlign w:val="superscript"/>
        </w:rPr>
        <w:t xml:space="preserve">-3 </w:t>
      </w:r>
      <w:r>
        <w:t>iodine in potassium iodide solution required for the activity:</w:t>
      </w:r>
      <w:r>
        <w:br/>
        <w:t>8.00 g KI</w:t>
      </w:r>
      <w:r>
        <w:br/>
        <w:t>2.54 g I</w:t>
      </w:r>
      <w:r>
        <w:rPr>
          <w:vertAlign w:val="subscript"/>
        </w:rPr>
        <w:t>2</w:t>
      </w:r>
    </w:p>
    <w:p w14:paraId="07DFCDB8" w14:textId="77777777" w:rsidR="0085396C" w:rsidRDefault="0085396C" w:rsidP="00FD79A4">
      <w:pPr>
        <w:pStyle w:val="ListParagraph"/>
        <w:numPr>
          <w:ilvl w:val="1"/>
          <w:numId w:val="6"/>
        </w:numPr>
      </w:pPr>
      <w:r>
        <w:t xml:space="preserve">Read the CLEAPSS </w:t>
      </w:r>
      <w:proofErr w:type="spellStart"/>
      <w:r>
        <w:t>hazcard</w:t>
      </w:r>
      <w:proofErr w:type="spellEnd"/>
      <w:r>
        <w:t xml:space="preserve"> on iodine and follow the directions for safe working and disposal.</w:t>
      </w:r>
    </w:p>
    <w:p w14:paraId="2FE3BCA0" w14:textId="77777777" w:rsidR="00FD79A4" w:rsidRDefault="00FD79A4" w:rsidP="00FD79A4">
      <w:pPr>
        <w:pStyle w:val="ListParagraph"/>
        <w:numPr>
          <w:ilvl w:val="1"/>
          <w:numId w:val="6"/>
        </w:numPr>
      </w:pPr>
      <w:r>
        <w:t>Wear eye protection and disposable nitrile gloves.</w:t>
      </w:r>
    </w:p>
    <w:p w14:paraId="4EC8031E" w14:textId="77777777" w:rsidR="00FD79A4" w:rsidRDefault="00FD79A4" w:rsidP="00FD79A4">
      <w:pPr>
        <w:pStyle w:val="ListParagraph"/>
        <w:numPr>
          <w:ilvl w:val="1"/>
          <w:numId w:val="6"/>
        </w:numPr>
      </w:pPr>
      <w:r>
        <w:t>Work in a well-ventilated room.</w:t>
      </w:r>
    </w:p>
    <w:p w14:paraId="6A2C6A31" w14:textId="77777777" w:rsidR="00FD79A4" w:rsidRDefault="00FD79A4" w:rsidP="00FD79A4">
      <w:pPr>
        <w:pStyle w:val="ListParagraph"/>
        <w:numPr>
          <w:ilvl w:val="1"/>
          <w:numId w:val="6"/>
        </w:numPr>
      </w:pPr>
      <w:r>
        <w:t>Measure out the KI into a beaker.</w:t>
      </w:r>
    </w:p>
    <w:p w14:paraId="44F2C0E7" w14:textId="77777777" w:rsidR="00FD79A4" w:rsidRDefault="00FD79A4" w:rsidP="00FD79A4">
      <w:pPr>
        <w:pStyle w:val="ListParagraph"/>
        <w:numPr>
          <w:ilvl w:val="1"/>
          <w:numId w:val="6"/>
        </w:numPr>
      </w:pPr>
      <w:r>
        <w:t>Moisten the KI with a few drops of water.</w:t>
      </w:r>
    </w:p>
    <w:p w14:paraId="2FDF355C" w14:textId="77777777" w:rsidR="00FD79A4" w:rsidRDefault="00FD79A4" w:rsidP="00FD79A4">
      <w:pPr>
        <w:pStyle w:val="ListParagraph"/>
        <w:numPr>
          <w:ilvl w:val="1"/>
          <w:numId w:val="6"/>
        </w:numPr>
      </w:pPr>
      <w:r>
        <w:t>Measure out the I</w:t>
      </w:r>
      <w:r>
        <w:rPr>
          <w:vertAlign w:val="subscript"/>
        </w:rPr>
        <w:t>2</w:t>
      </w:r>
      <w:r>
        <w:t xml:space="preserve"> and add it to the moistened KI.</w:t>
      </w:r>
    </w:p>
    <w:p w14:paraId="210EE34A" w14:textId="7412ECA8" w:rsidR="001F5348" w:rsidRDefault="00FD79A4" w:rsidP="00FD79A4">
      <w:pPr>
        <w:pStyle w:val="ListParagraph"/>
        <w:numPr>
          <w:ilvl w:val="1"/>
          <w:numId w:val="6"/>
        </w:numPr>
      </w:pPr>
      <w:r>
        <w:t>Add a small volume of water and stir. When no more I</w:t>
      </w:r>
      <w:r>
        <w:rPr>
          <w:vertAlign w:val="subscript"/>
        </w:rPr>
        <w:t>2</w:t>
      </w:r>
      <w:r>
        <w:t xml:space="preserve"> appears to dissol</w:t>
      </w:r>
      <w:r w:rsidR="00924C64">
        <w:t>v</w:t>
      </w:r>
      <w:r>
        <w:t>e, add more water and stir. Repeat until all I</w:t>
      </w:r>
      <w:r>
        <w:rPr>
          <w:vertAlign w:val="subscript"/>
        </w:rPr>
        <w:t>2</w:t>
      </w:r>
      <w:r>
        <w:t xml:space="preserve"> is dissolved.</w:t>
      </w:r>
    </w:p>
    <w:p w14:paraId="533251B1" w14:textId="77777777" w:rsidR="001F5348" w:rsidRDefault="001F5348" w:rsidP="00FD79A4">
      <w:pPr>
        <w:pStyle w:val="ListParagraph"/>
        <w:numPr>
          <w:ilvl w:val="1"/>
          <w:numId w:val="6"/>
        </w:numPr>
      </w:pPr>
      <w:r>
        <w:t>Pour the solution into a measuring cylinder and dilute to the final volume with water.</w:t>
      </w:r>
    </w:p>
    <w:p w14:paraId="4C74DBE6" w14:textId="77777777" w:rsidR="001F5348" w:rsidRDefault="001F5348" w:rsidP="00FD79A4">
      <w:pPr>
        <w:pStyle w:val="ListParagraph"/>
        <w:numPr>
          <w:ilvl w:val="1"/>
          <w:numId w:val="6"/>
        </w:numPr>
      </w:pPr>
      <w:r>
        <w:t xml:space="preserve">Ensure no </w:t>
      </w:r>
      <w:r w:rsidR="00ED5FBF">
        <w:t>pieces</w:t>
      </w:r>
      <w:r>
        <w:t xml:space="preserve"> of I</w:t>
      </w:r>
      <w:r>
        <w:rPr>
          <w:vertAlign w:val="subscript"/>
        </w:rPr>
        <w:t>2</w:t>
      </w:r>
      <w:r>
        <w:t xml:space="preserve"> remain and return the solution to the beaker for further stirring if necessary.</w:t>
      </w:r>
    </w:p>
    <w:p w14:paraId="3A24F646" w14:textId="77777777" w:rsidR="00DD3F29" w:rsidRPr="004D4D4B" w:rsidRDefault="001F5348" w:rsidP="004D4D4B">
      <w:pPr>
        <w:pStyle w:val="ListParagraph"/>
        <w:numPr>
          <w:ilvl w:val="1"/>
          <w:numId w:val="6"/>
        </w:numPr>
      </w:pPr>
      <w:r>
        <w:t>Add the solution to a labelled bottle and mix well.</w:t>
      </w:r>
      <w:r w:rsidR="00FD79A4">
        <w:rPr>
          <w:vertAlign w:val="subscript"/>
        </w:rPr>
        <w:br/>
      </w:r>
    </w:p>
    <w:p w14:paraId="43E32F36" w14:textId="40AB8317" w:rsidR="002347F3" w:rsidRDefault="002347F3"/>
    <w:p w14:paraId="7EF0A399" w14:textId="77777777" w:rsidR="000F0A75" w:rsidRPr="002D2C6C" w:rsidRDefault="000F0A75" w:rsidP="000F0A75">
      <w:pPr>
        <w:rPr>
          <w:b/>
          <w:bCs/>
        </w:rPr>
      </w:pPr>
      <w:r w:rsidRPr="002D2C6C">
        <w:rPr>
          <w:b/>
          <w:bCs/>
        </w:rPr>
        <w:t>Answers to extension questions</w:t>
      </w:r>
    </w:p>
    <w:p w14:paraId="70C13065" w14:textId="77777777" w:rsidR="000F0A75" w:rsidRDefault="000F0A75" w:rsidP="000F0A75">
      <w:r>
        <w:t xml:space="preserve">Answers to the extension questions on student sheet are available on Interchange in the Science Coordinator Materials area. </w:t>
      </w:r>
    </w:p>
    <w:p w14:paraId="0ED0E512" w14:textId="77777777" w:rsidR="000F0A75" w:rsidRPr="00333BFC" w:rsidRDefault="000F0A75"/>
    <w:p w14:paraId="7D96FE3C" w14:textId="77777777" w:rsidR="00923733" w:rsidRPr="00333BFC" w:rsidRDefault="00923733" w:rsidP="00923733">
      <w:pPr>
        <w:rPr>
          <w:b/>
        </w:rPr>
      </w:pPr>
      <w:r w:rsidRPr="00333BFC">
        <w:rPr>
          <w:b/>
        </w:rPr>
        <w:t>Record</w:t>
      </w:r>
      <w:r w:rsidR="00EE512A">
        <w:rPr>
          <w:b/>
        </w:rPr>
        <w:t>s</w:t>
      </w:r>
    </w:p>
    <w:p w14:paraId="24A438E9" w14:textId="77777777" w:rsidR="00EE512A" w:rsidRPr="00AA0ADE" w:rsidRDefault="00EE512A" w:rsidP="00EE512A">
      <w:r>
        <w:t>As evidence for the Practical Endorsement:</w:t>
      </w:r>
    </w:p>
    <w:p w14:paraId="4B2818E3" w14:textId="77777777" w:rsidR="00EE512A" w:rsidRPr="00212A8B" w:rsidRDefault="00EE512A" w:rsidP="00EE512A">
      <w:pPr>
        <w:pStyle w:val="ListParagraph"/>
        <w:numPr>
          <w:ilvl w:val="0"/>
          <w:numId w:val="24"/>
        </w:numPr>
        <w:autoSpaceDE w:val="0"/>
        <w:autoSpaceDN w:val="0"/>
        <w:adjustRightInd w:val="0"/>
        <w:rPr>
          <w:rFonts w:ascii="Calibri" w:hAnsi="Calibri" w:cs="Calibri"/>
        </w:rPr>
      </w:pPr>
      <w:r w:rsidRPr="00367FF5">
        <w:rPr>
          <w:rFonts w:ascii="Calibri" w:hAnsi="Calibri" w:cs="Calibri"/>
        </w:rPr>
        <w:t>Students should not need to re‐draft their work but rather keep all their notes as a continuing record of</w:t>
      </w:r>
      <w:r>
        <w:rPr>
          <w:rFonts w:ascii="Calibri" w:hAnsi="Calibri" w:cs="Calibri"/>
        </w:rPr>
        <w:t xml:space="preserve"> practical a</w:t>
      </w:r>
      <w:r w:rsidRPr="00452160">
        <w:rPr>
          <w:rFonts w:ascii="Calibri" w:hAnsi="Calibri" w:cs="Calibri"/>
        </w:rPr>
        <w:t>ctivity.</w:t>
      </w:r>
    </w:p>
    <w:p w14:paraId="5C4F98ED" w14:textId="77777777" w:rsidR="00772866" w:rsidRPr="00772866" w:rsidRDefault="00923733" w:rsidP="00772866">
      <w:pPr>
        <w:pStyle w:val="ListParagraph"/>
        <w:numPr>
          <w:ilvl w:val="0"/>
          <w:numId w:val="24"/>
        </w:numPr>
      </w:pPr>
      <w:r w:rsidRPr="00772866">
        <w:t>Students</w:t>
      </w:r>
      <w:r w:rsidR="00772866" w:rsidRPr="00772866">
        <w:t xml:space="preserve"> should have a record of their hypothesis, experimental design, results table, graph and conclusion(s).</w:t>
      </w:r>
      <w:r w:rsidRPr="00772866">
        <w:t xml:space="preserve"> </w:t>
      </w:r>
    </w:p>
    <w:p w14:paraId="74AA9B7A" w14:textId="22F9694F" w:rsidR="00613501" w:rsidRDefault="00EE512A" w:rsidP="004F3269">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5549BE3C" w14:textId="0913E907" w:rsidR="000F0A75" w:rsidRPr="000F0A75" w:rsidRDefault="000F0A75" w:rsidP="000F0A75"/>
    <w:p w14:paraId="5BDF743A" w14:textId="267AC83D" w:rsidR="000F0A75" w:rsidRPr="000F0A75" w:rsidRDefault="000F0A75" w:rsidP="000F0A75"/>
    <w:p w14:paraId="4F60869B" w14:textId="4518B5DC" w:rsidR="000F0A75" w:rsidRDefault="000F0A75" w:rsidP="000F0A75">
      <w:pPr>
        <w:rPr>
          <w:rFonts w:cstheme="minorHAnsi"/>
        </w:rPr>
      </w:pPr>
    </w:p>
    <w:p w14:paraId="50D934A4" w14:textId="77777777" w:rsidR="000F0A75" w:rsidRPr="002D2C6C" w:rsidRDefault="000F0A75" w:rsidP="000F0A75">
      <w:pPr>
        <w:rPr>
          <w:b/>
          <w:bCs/>
        </w:rPr>
      </w:pPr>
      <w:r w:rsidRPr="002D2C6C">
        <w:rPr>
          <w:b/>
          <w:bCs/>
        </w:rPr>
        <w:t>Document updates</w:t>
      </w:r>
    </w:p>
    <w:p w14:paraId="37C55517" w14:textId="77777777" w:rsidR="000F0A75" w:rsidRDefault="000F0A75" w:rsidP="000F0A75">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285E2135" w14:textId="77777777" w:rsidR="000F0A75" w:rsidRPr="001B12A5" w:rsidRDefault="000F0A75" w:rsidP="000F0A75">
      <w:pPr>
        <w:ind w:left="2880" w:hanging="2880"/>
      </w:pPr>
      <w:r>
        <w:rPr>
          <w:rFonts w:cs="Arial"/>
        </w:rPr>
        <w:t xml:space="preserve">V2.0         </w:t>
      </w:r>
      <w:r>
        <w:t xml:space="preserve">17 Feb 2020   </w:t>
      </w:r>
      <w:r>
        <w:tab/>
        <w:t>Answers removed from teacher document and added to separate file on Interchange. No other changes have been made.</w:t>
      </w:r>
    </w:p>
    <w:p w14:paraId="600592AF" w14:textId="77777777" w:rsidR="000F0A75" w:rsidRPr="000F0A75" w:rsidRDefault="000F0A75" w:rsidP="000F0A75"/>
    <w:sectPr w:rsidR="000F0A75" w:rsidRPr="000F0A75" w:rsidSect="00530C8E">
      <w:headerReference w:type="default" r:id="rId11"/>
      <w:footerReference w:type="default" r:id="rId12"/>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6D3CB" w14:textId="77777777" w:rsidR="00EF60E7" w:rsidRDefault="00EF60E7" w:rsidP="00530C8E">
      <w:r>
        <w:separator/>
      </w:r>
    </w:p>
  </w:endnote>
  <w:endnote w:type="continuationSeparator" w:id="0">
    <w:p w14:paraId="1BA56039" w14:textId="77777777" w:rsidR="00EF60E7" w:rsidRDefault="00EF60E7"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B193B" w14:textId="44E1706C" w:rsidR="00EE512A" w:rsidRPr="00F46717" w:rsidRDefault="00EE512A" w:rsidP="00EE512A">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B54752">
      <w:rPr>
        <w:i/>
        <w:sz w:val="20"/>
        <w:szCs w:val="20"/>
      </w:rPr>
      <w:t xml:space="preserve">the </w:t>
    </w:r>
    <w:r w:rsidR="00924C64">
      <w:rPr>
        <w:i/>
        <w:sz w:val="20"/>
        <w:szCs w:val="20"/>
      </w:rPr>
      <w:t xml:space="preserve">OCR qualification page </w:t>
    </w:r>
    <w:r w:rsidRPr="009E06C6">
      <w:rPr>
        <w:i/>
        <w:sz w:val="20"/>
        <w:szCs w:val="20"/>
      </w:rPr>
      <w:t>if in doubt</w:t>
    </w:r>
    <w:r w:rsidRPr="00A12E30">
      <w:rPr>
        <w:i/>
      </w:rPr>
      <w:t>.</w:t>
    </w:r>
  </w:p>
  <w:p w14:paraId="59B3DF26" w14:textId="3C4A4B63" w:rsidR="00EE512A" w:rsidRDefault="00EE512A" w:rsidP="00EE512A">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B54752">
      <w:rPr>
        <w:noProof/>
      </w:rPr>
      <w:t>4</w:t>
    </w:r>
    <w:r>
      <w:rPr>
        <w:noProof/>
      </w:rPr>
      <w:fldChar w:fldCharType="end"/>
    </w:r>
    <w:r>
      <w:tab/>
      <w:t>v</w:t>
    </w:r>
    <w:r w:rsidR="000F0A75">
      <w:t>2.0</w:t>
    </w:r>
    <w:r>
      <w:t xml:space="preserve"> – </w:t>
    </w:r>
    <w:r w:rsidR="002D7D23">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F8FF0" w14:textId="77777777" w:rsidR="00EF60E7" w:rsidRDefault="00EF60E7" w:rsidP="00530C8E">
      <w:r>
        <w:separator/>
      </w:r>
    </w:p>
  </w:footnote>
  <w:footnote w:type="continuationSeparator" w:id="0">
    <w:p w14:paraId="1B7407C2" w14:textId="77777777" w:rsidR="00EF60E7" w:rsidRDefault="00EF60E7"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C4D2"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0440CE4A" wp14:editId="4536A65A">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11505487" w14:textId="77777777" w:rsidR="00530C8E" w:rsidRDefault="003D7B5B" w:rsidP="00530C8E">
    <w:pPr>
      <w:pStyle w:val="Header"/>
      <w:jc w:val="right"/>
      <w:rPr>
        <w:b/>
        <w:sz w:val="18"/>
        <w:szCs w:val="18"/>
      </w:rPr>
    </w:pPr>
    <w:r>
      <w:rPr>
        <w:b/>
        <w:sz w:val="18"/>
        <w:szCs w:val="18"/>
      </w:rPr>
      <w:t>PAG</w:t>
    </w:r>
    <w:r w:rsidR="002B60B9">
      <w:rPr>
        <w:b/>
        <w:sz w:val="18"/>
        <w:szCs w:val="18"/>
      </w:rPr>
      <w:t>4 Rates of enzyme controlled reactions</w:t>
    </w:r>
  </w:p>
  <w:p w14:paraId="51C78746" w14:textId="77777777" w:rsidR="003D7B5B" w:rsidRDefault="00E87C07" w:rsidP="00530C8E">
    <w:pPr>
      <w:pStyle w:val="Header"/>
      <w:jc w:val="right"/>
      <w:rPr>
        <w:b/>
        <w:sz w:val="18"/>
        <w:szCs w:val="18"/>
      </w:rPr>
    </w:pPr>
    <w:r>
      <w:rPr>
        <w:b/>
        <w:sz w:val="18"/>
        <w:szCs w:val="18"/>
      </w:rPr>
      <w:t>4.3</w:t>
    </w:r>
    <w:r w:rsidR="001423A4">
      <w:rPr>
        <w:b/>
        <w:sz w:val="18"/>
        <w:szCs w:val="18"/>
      </w:rPr>
      <w:t xml:space="preserve"> </w:t>
    </w:r>
    <w:r>
      <w:rPr>
        <w:b/>
        <w:sz w:val="18"/>
        <w:szCs w:val="18"/>
      </w:rPr>
      <w:t>Investigating t</w:t>
    </w:r>
    <w:r w:rsidR="003D7B5B">
      <w:rPr>
        <w:b/>
        <w:sz w:val="18"/>
        <w:szCs w:val="18"/>
      </w:rPr>
      <w:t xml:space="preserve">he effect of </w:t>
    </w:r>
    <w:r>
      <w:rPr>
        <w:b/>
        <w:sz w:val="18"/>
        <w:szCs w:val="18"/>
      </w:rPr>
      <w:t>temperature</w:t>
    </w:r>
    <w:r w:rsidR="003D7B5B">
      <w:rPr>
        <w:b/>
        <w:sz w:val="18"/>
        <w:szCs w:val="18"/>
      </w:rPr>
      <w:t xml:space="preserve"> on </w:t>
    </w:r>
    <w:r>
      <w:rPr>
        <w:b/>
        <w:sz w:val="18"/>
        <w:szCs w:val="18"/>
      </w:rPr>
      <w:t>amylase activity</w:t>
    </w:r>
  </w:p>
  <w:p w14:paraId="6E9D662A" w14:textId="77777777" w:rsidR="002347F3" w:rsidRDefault="002347F3" w:rsidP="00530C8E">
    <w:pPr>
      <w:pStyle w:val="Header"/>
      <w:jc w:val="right"/>
      <w:rPr>
        <w:b/>
        <w:sz w:val="18"/>
        <w:szCs w:val="18"/>
      </w:rPr>
    </w:pPr>
  </w:p>
  <w:p w14:paraId="27653C04"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21360D"/>
    <w:multiLevelType w:val="hybridMultilevel"/>
    <w:tmpl w:val="840AD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DC0B16"/>
    <w:multiLevelType w:val="hybridMultilevel"/>
    <w:tmpl w:val="1E260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EB2E75"/>
    <w:multiLevelType w:val="hybridMultilevel"/>
    <w:tmpl w:val="EAAC6B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773067"/>
    <w:multiLevelType w:val="hybridMultilevel"/>
    <w:tmpl w:val="E02E0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24DE9"/>
    <w:multiLevelType w:val="hybridMultilevel"/>
    <w:tmpl w:val="4A10A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6F42B9"/>
    <w:multiLevelType w:val="hybridMultilevel"/>
    <w:tmpl w:val="052A59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5A3138"/>
    <w:multiLevelType w:val="hybridMultilevel"/>
    <w:tmpl w:val="EFF8B8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B5753C"/>
    <w:multiLevelType w:val="hybridMultilevel"/>
    <w:tmpl w:val="83340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433FF0"/>
    <w:multiLevelType w:val="hybridMultilevel"/>
    <w:tmpl w:val="100AB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B849CE"/>
    <w:multiLevelType w:val="hybridMultilevel"/>
    <w:tmpl w:val="5F6E5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8D7DAF"/>
    <w:multiLevelType w:val="hybridMultilevel"/>
    <w:tmpl w:val="03F06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2968D9"/>
    <w:multiLevelType w:val="hybridMultilevel"/>
    <w:tmpl w:val="13806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BCF114E"/>
    <w:multiLevelType w:val="hybridMultilevel"/>
    <w:tmpl w:val="2A3C8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556F50"/>
    <w:multiLevelType w:val="hybridMultilevel"/>
    <w:tmpl w:val="551EC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B428EF"/>
    <w:multiLevelType w:val="hybridMultilevel"/>
    <w:tmpl w:val="3B48A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D27A94"/>
    <w:multiLevelType w:val="hybridMultilevel"/>
    <w:tmpl w:val="C33ED4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EC20FE4"/>
    <w:multiLevelType w:val="hybridMultilevel"/>
    <w:tmpl w:val="8BD86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B20209"/>
    <w:multiLevelType w:val="hybridMultilevel"/>
    <w:tmpl w:val="B6402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B60157"/>
    <w:multiLevelType w:val="hybridMultilevel"/>
    <w:tmpl w:val="9A788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916058"/>
    <w:multiLevelType w:val="hybridMultilevel"/>
    <w:tmpl w:val="C08EB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0"/>
  </w:num>
  <w:num w:numId="4">
    <w:abstractNumId w:val="27"/>
  </w:num>
  <w:num w:numId="5">
    <w:abstractNumId w:val="13"/>
  </w:num>
  <w:num w:numId="6">
    <w:abstractNumId w:val="5"/>
  </w:num>
  <w:num w:numId="7">
    <w:abstractNumId w:val="10"/>
  </w:num>
  <w:num w:numId="8">
    <w:abstractNumId w:val="3"/>
  </w:num>
  <w:num w:numId="9">
    <w:abstractNumId w:val="19"/>
  </w:num>
  <w:num w:numId="10">
    <w:abstractNumId w:val="17"/>
  </w:num>
  <w:num w:numId="11">
    <w:abstractNumId w:val="21"/>
  </w:num>
  <w:num w:numId="12">
    <w:abstractNumId w:val="4"/>
  </w:num>
  <w:num w:numId="13">
    <w:abstractNumId w:val="8"/>
  </w:num>
  <w:num w:numId="14">
    <w:abstractNumId w:val="25"/>
  </w:num>
  <w:num w:numId="15">
    <w:abstractNumId w:val="6"/>
  </w:num>
  <w:num w:numId="16">
    <w:abstractNumId w:val="7"/>
  </w:num>
  <w:num w:numId="17">
    <w:abstractNumId w:val="15"/>
  </w:num>
  <w:num w:numId="18">
    <w:abstractNumId w:val="14"/>
  </w:num>
  <w:num w:numId="19">
    <w:abstractNumId w:val="22"/>
  </w:num>
  <w:num w:numId="20">
    <w:abstractNumId w:val="1"/>
  </w:num>
  <w:num w:numId="21">
    <w:abstractNumId w:val="20"/>
  </w:num>
  <w:num w:numId="22">
    <w:abstractNumId w:val="26"/>
  </w:num>
  <w:num w:numId="23">
    <w:abstractNumId w:val="16"/>
  </w:num>
  <w:num w:numId="24">
    <w:abstractNumId w:val="9"/>
  </w:num>
  <w:num w:numId="25">
    <w:abstractNumId w:val="18"/>
  </w:num>
  <w:num w:numId="26">
    <w:abstractNumId w:val="11"/>
  </w:num>
  <w:num w:numId="27">
    <w:abstractNumId w:val="23"/>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17732"/>
    <w:rsid w:val="00037D20"/>
    <w:rsid w:val="00094FEF"/>
    <w:rsid w:val="000F0A75"/>
    <w:rsid w:val="001423A4"/>
    <w:rsid w:val="00167C8A"/>
    <w:rsid w:val="001D63F1"/>
    <w:rsid w:val="001F3D00"/>
    <w:rsid w:val="001F5348"/>
    <w:rsid w:val="002013EC"/>
    <w:rsid w:val="002347F3"/>
    <w:rsid w:val="002A69A9"/>
    <w:rsid w:val="002A7168"/>
    <w:rsid w:val="002B60B9"/>
    <w:rsid w:val="002C4D86"/>
    <w:rsid w:val="002D3EFE"/>
    <w:rsid w:val="002D7D23"/>
    <w:rsid w:val="002E6750"/>
    <w:rsid w:val="002F082D"/>
    <w:rsid w:val="00311E49"/>
    <w:rsid w:val="00333BFC"/>
    <w:rsid w:val="0036272D"/>
    <w:rsid w:val="003905A7"/>
    <w:rsid w:val="0039275E"/>
    <w:rsid w:val="00396865"/>
    <w:rsid w:val="003B522A"/>
    <w:rsid w:val="003C7215"/>
    <w:rsid w:val="003D7B5B"/>
    <w:rsid w:val="003E6460"/>
    <w:rsid w:val="004170F1"/>
    <w:rsid w:val="00427145"/>
    <w:rsid w:val="00434200"/>
    <w:rsid w:val="0045105B"/>
    <w:rsid w:val="004538B9"/>
    <w:rsid w:val="00493DA7"/>
    <w:rsid w:val="004C0BEC"/>
    <w:rsid w:val="004D4B56"/>
    <w:rsid w:val="004D4D4B"/>
    <w:rsid w:val="004F3269"/>
    <w:rsid w:val="005004A1"/>
    <w:rsid w:val="00530C8E"/>
    <w:rsid w:val="00541283"/>
    <w:rsid w:val="00553DAF"/>
    <w:rsid w:val="005565C2"/>
    <w:rsid w:val="005A0908"/>
    <w:rsid w:val="005C1410"/>
    <w:rsid w:val="00613501"/>
    <w:rsid w:val="006614C9"/>
    <w:rsid w:val="00661AFB"/>
    <w:rsid w:val="006A32DA"/>
    <w:rsid w:val="006D4419"/>
    <w:rsid w:val="0070075A"/>
    <w:rsid w:val="00726B3A"/>
    <w:rsid w:val="007645CE"/>
    <w:rsid w:val="00772866"/>
    <w:rsid w:val="00774ACA"/>
    <w:rsid w:val="00776202"/>
    <w:rsid w:val="00782860"/>
    <w:rsid w:val="007901C5"/>
    <w:rsid w:val="007B7429"/>
    <w:rsid w:val="007E3DCF"/>
    <w:rsid w:val="0082358A"/>
    <w:rsid w:val="00826C72"/>
    <w:rsid w:val="00835572"/>
    <w:rsid w:val="0085396C"/>
    <w:rsid w:val="008844BD"/>
    <w:rsid w:val="00897509"/>
    <w:rsid w:val="008B76AC"/>
    <w:rsid w:val="008F2A96"/>
    <w:rsid w:val="00923733"/>
    <w:rsid w:val="00924C64"/>
    <w:rsid w:val="00945B4E"/>
    <w:rsid w:val="00954E33"/>
    <w:rsid w:val="009626E8"/>
    <w:rsid w:val="00964B8A"/>
    <w:rsid w:val="00986729"/>
    <w:rsid w:val="00991845"/>
    <w:rsid w:val="00993317"/>
    <w:rsid w:val="00A54362"/>
    <w:rsid w:val="00B06190"/>
    <w:rsid w:val="00B10A0F"/>
    <w:rsid w:val="00B40C0F"/>
    <w:rsid w:val="00B54752"/>
    <w:rsid w:val="00B54C57"/>
    <w:rsid w:val="00B720C9"/>
    <w:rsid w:val="00BB6E72"/>
    <w:rsid w:val="00BD2A14"/>
    <w:rsid w:val="00C15726"/>
    <w:rsid w:val="00C25C7D"/>
    <w:rsid w:val="00CC696D"/>
    <w:rsid w:val="00D25275"/>
    <w:rsid w:val="00D70E6A"/>
    <w:rsid w:val="00D92A57"/>
    <w:rsid w:val="00DD3F29"/>
    <w:rsid w:val="00E04184"/>
    <w:rsid w:val="00E13940"/>
    <w:rsid w:val="00E31613"/>
    <w:rsid w:val="00E631C0"/>
    <w:rsid w:val="00E7740E"/>
    <w:rsid w:val="00E87C07"/>
    <w:rsid w:val="00EB63B1"/>
    <w:rsid w:val="00ED5FBF"/>
    <w:rsid w:val="00EE512A"/>
    <w:rsid w:val="00EF60E7"/>
    <w:rsid w:val="00F15293"/>
    <w:rsid w:val="00F306FB"/>
    <w:rsid w:val="00F8514F"/>
    <w:rsid w:val="00FC0E3F"/>
    <w:rsid w:val="00FD79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9CDBCDE"/>
  <w15:docId w15:val="{73E6E715-0230-4D88-A27C-05F4C0A7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table" w:styleId="TableGrid">
    <w:name w:val="Table Grid"/>
    <w:basedOn w:val="TableNormal"/>
    <w:uiPriority w:val="59"/>
    <w:rsid w:val="003968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D3EFE"/>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unhideWhenUsed/>
    <w:rsid w:val="00DD3F29"/>
    <w:rPr>
      <w:color w:val="0000FF" w:themeColor="hyperlink"/>
      <w:u w:val="single"/>
    </w:rPr>
  </w:style>
  <w:style w:type="character" w:styleId="FollowedHyperlink">
    <w:name w:val="FollowedHyperlink"/>
    <w:basedOn w:val="DefaultParagraphFont"/>
    <w:uiPriority w:val="99"/>
    <w:semiHidden/>
    <w:unhideWhenUsed/>
    <w:rsid w:val="00DD3F29"/>
    <w:rPr>
      <w:color w:val="800080" w:themeColor="followedHyperlink"/>
      <w:u w:val="single"/>
    </w:rPr>
  </w:style>
  <w:style w:type="character" w:styleId="UnresolvedMention">
    <w:name w:val="Unresolved Mention"/>
    <w:basedOn w:val="DefaultParagraphFont"/>
    <w:uiPriority w:val="99"/>
    <w:semiHidden/>
    <w:unhideWhenUsed/>
    <w:rsid w:val="00924C6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cleapss.org.uk"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25585-BC9A-4A5C-A678-40C38155E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PAG4.3 Teacher The effect of temperature on amylase activity_v1.1</vt:lpstr>
    </vt:vector>
  </TitlesOfParts>
  <Company>Cambridge Assessment</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PAG4.3 Teacher The effect of temperature on amylase activity_v2.0</dc:title>
  <dc:creator>OCR</dc:creator>
  <cp:keywords>PAG4.3, enzyme, amylase, temperature</cp:keywords>
  <cp:lastModifiedBy>Sylvia Grice</cp:lastModifiedBy>
  <cp:revision>13</cp:revision>
  <cp:lastPrinted>2015-08-28T14:15:00Z</cp:lastPrinted>
  <dcterms:created xsi:type="dcterms:W3CDTF">2016-05-24T16:02:00Z</dcterms:created>
  <dcterms:modified xsi:type="dcterms:W3CDTF">2020-06-04T13:13:00Z</dcterms:modified>
</cp:coreProperties>
</file>